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703E" w:rsidRPr="00F44C31" w:rsidRDefault="0070703E" w:rsidP="007B0DD4">
      <w:pPr>
        <w:spacing w:before="240" w:after="240" w:line="360" w:lineRule="auto"/>
        <w:jc w:val="both"/>
        <w:rPr>
          <w:rFonts w:ascii="Palatino Linotype" w:hAnsi="Palatino Linotype" w:cs="Arial"/>
        </w:rPr>
      </w:pPr>
      <w:r w:rsidRPr="00F44C31">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de </w:t>
      </w:r>
      <w:r w:rsidR="00177D4E" w:rsidRPr="00F44C31">
        <w:rPr>
          <w:rFonts w:ascii="Palatino Linotype" w:hAnsi="Palatino Linotype" w:cs="Arial"/>
        </w:rPr>
        <w:t xml:space="preserve">fecha </w:t>
      </w:r>
      <w:r w:rsidR="00673B5B" w:rsidRPr="00F44C31">
        <w:rPr>
          <w:rFonts w:ascii="Palatino Linotype" w:hAnsi="Palatino Linotype" w:cs="Arial"/>
        </w:rPr>
        <w:t>doce</w:t>
      </w:r>
      <w:r w:rsidR="0028367C" w:rsidRPr="00F44C31">
        <w:rPr>
          <w:rFonts w:ascii="Palatino Linotype" w:hAnsi="Palatino Linotype" w:cs="Arial"/>
        </w:rPr>
        <w:t xml:space="preserve"> de diciembre </w:t>
      </w:r>
      <w:r w:rsidRPr="00F44C31">
        <w:rPr>
          <w:rFonts w:ascii="Palatino Linotype" w:hAnsi="Palatino Linotype" w:cs="Arial"/>
        </w:rPr>
        <w:t>de dos mil dieci</w:t>
      </w:r>
      <w:r w:rsidR="0015101B" w:rsidRPr="00F44C31">
        <w:rPr>
          <w:rFonts w:ascii="Palatino Linotype" w:hAnsi="Palatino Linotype" w:cs="Arial"/>
        </w:rPr>
        <w:t>ocho</w:t>
      </w:r>
      <w:r w:rsidRPr="00F44C31">
        <w:rPr>
          <w:rFonts w:ascii="Palatino Linotype" w:hAnsi="Palatino Linotype" w:cs="Arial"/>
        </w:rPr>
        <w:t>.</w:t>
      </w:r>
    </w:p>
    <w:p w:rsidR="0070703E" w:rsidRPr="00F44C31" w:rsidRDefault="0070703E" w:rsidP="007B0DD4">
      <w:pPr>
        <w:spacing w:before="240" w:after="240" w:line="360" w:lineRule="auto"/>
        <w:jc w:val="both"/>
        <w:rPr>
          <w:rFonts w:ascii="Palatino Linotype" w:hAnsi="Palatino Linotype"/>
          <w:lang w:val="es-MX"/>
        </w:rPr>
      </w:pPr>
      <w:r w:rsidRPr="00F44C31">
        <w:rPr>
          <w:rFonts w:ascii="Palatino Linotype" w:hAnsi="Palatino Linotype"/>
          <w:lang w:val="es-MX"/>
        </w:rPr>
        <w:t xml:space="preserve">VISTO </w:t>
      </w:r>
      <w:r w:rsidR="007336E7" w:rsidRPr="00F44C31">
        <w:rPr>
          <w:rFonts w:ascii="Palatino Linotype" w:hAnsi="Palatino Linotype"/>
          <w:lang w:val="es-MX"/>
        </w:rPr>
        <w:t>e</w:t>
      </w:r>
      <w:r w:rsidR="007410CB" w:rsidRPr="00F44C31">
        <w:rPr>
          <w:rFonts w:ascii="Palatino Linotype" w:hAnsi="Palatino Linotype"/>
          <w:lang w:val="es-MX"/>
        </w:rPr>
        <w:t xml:space="preserve">l </w:t>
      </w:r>
      <w:r w:rsidRPr="00F44C31">
        <w:rPr>
          <w:rFonts w:ascii="Palatino Linotype" w:hAnsi="Palatino Linotype"/>
          <w:lang w:val="es-MX"/>
        </w:rPr>
        <w:t>expediente</w:t>
      </w:r>
      <w:r w:rsidR="0046771E" w:rsidRPr="00F44C31">
        <w:rPr>
          <w:rFonts w:ascii="Palatino Linotype" w:hAnsi="Palatino Linotype"/>
          <w:lang w:val="es-MX"/>
        </w:rPr>
        <w:t xml:space="preserve"> electrónico</w:t>
      </w:r>
      <w:r w:rsidRPr="00F44C31">
        <w:rPr>
          <w:rFonts w:ascii="Palatino Linotype" w:hAnsi="Palatino Linotype"/>
          <w:lang w:val="es-MX"/>
        </w:rPr>
        <w:t xml:space="preserve"> formado con motivo del recurso de revisión </w:t>
      </w:r>
      <w:r w:rsidRPr="00F44C31">
        <w:rPr>
          <w:rFonts w:ascii="Palatino Linotype" w:hAnsi="Palatino Linotype" w:cs="Arial"/>
          <w:b/>
          <w:bCs/>
          <w:lang w:val="es-MX"/>
        </w:rPr>
        <w:t>0</w:t>
      </w:r>
      <w:r w:rsidR="00DB549A" w:rsidRPr="00F44C31">
        <w:rPr>
          <w:rFonts w:ascii="Palatino Linotype" w:hAnsi="Palatino Linotype" w:cs="Arial"/>
          <w:b/>
          <w:bCs/>
          <w:lang w:val="es-MX"/>
        </w:rPr>
        <w:t>4027</w:t>
      </w:r>
      <w:r w:rsidRPr="00F44C31">
        <w:rPr>
          <w:rFonts w:ascii="Palatino Linotype" w:hAnsi="Palatino Linotype" w:cs="Arial"/>
          <w:b/>
          <w:bCs/>
          <w:lang w:val="es-MX"/>
        </w:rPr>
        <w:t>/INFOEM/IP/RR/201</w:t>
      </w:r>
      <w:r w:rsidR="00A70749" w:rsidRPr="00F44C31">
        <w:rPr>
          <w:rFonts w:ascii="Palatino Linotype" w:hAnsi="Palatino Linotype" w:cs="Arial"/>
          <w:b/>
          <w:bCs/>
          <w:lang w:val="es-MX"/>
        </w:rPr>
        <w:t>8</w:t>
      </w:r>
      <w:r w:rsidR="00895D85" w:rsidRPr="00F44C31">
        <w:rPr>
          <w:rFonts w:ascii="Palatino Linotype" w:hAnsi="Palatino Linotype" w:cs="Arial"/>
          <w:b/>
          <w:bCs/>
          <w:lang w:val="es-MX"/>
        </w:rPr>
        <w:t xml:space="preserve">, </w:t>
      </w:r>
      <w:r w:rsidRPr="00F44C31">
        <w:rPr>
          <w:rFonts w:ascii="Palatino Linotype" w:hAnsi="Palatino Linotype"/>
          <w:lang w:val="es-MX"/>
        </w:rPr>
        <w:t>interpuesto por</w:t>
      </w:r>
      <w:r w:rsidR="000E0915" w:rsidRPr="00F44C31">
        <w:rPr>
          <w:rFonts w:ascii="Palatino Linotype" w:hAnsi="Palatino Linotype"/>
          <w:lang w:val="es-MX"/>
        </w:rPr>
        <w:t xml:space="preserve"> </w:t>
      </w:r>
      <w:r w:rsidR="0028367C" w:rsidRPr="00F44C31">
        <w:rPr>
          <w:rFonts w:ascii="Palatino Linotype" w:hAnsi="Palatino Linotype"/>
          <w:lang w:val="es-MX"/>
        </w:rPr>
        <w:t>e</w:t>
      </w:r>
      <w:r w:rsidR="000E0915" w:rsidRPr="00F44C31">
        <w:rPr>
          <w:rFonts w:ascii="Palatino Linotype" w:hAnsi="Palatino Linotype"/>
          <w:lang w:val="es-MX"/>
        </w:rPr>
        <w:t xml:space="preserve">l </w:t>
      </w:r>
      <w:r w:rsidR="000E0915" w:rsidRPr="00F44C31">
        <w:rPr>
          <w:rFonts w:ascii="Palatino Linotype" w:hAnsi="Palatino Linotype"/>
          <w:b/>
          <w:lang w:val="es-MX"/>
        </w:rPr>
        <w:t>C.</w:t>
      </w:r>
      <w:r w:rsidR="000E0915" w:rsidRPr="00F44C31">
        <w:rPr>
          <w:rFonts w:ascii="Palatino Linotype" w:hAnsi="Palatino Linotype"/>
          <w:lang w:val="es-MX"/>
        </w:rPr>
        <w:t xml:space="preserve"> </w:t>
      </w:r>
      <w:proofErr w:type="spellStart"/>
      <w:r w:rsidR="000A6C59">
        <w:rPr>
          <w:rFonts w:ascii="Palatino Linotype" w:hAnsi="Palatino Linotype"/>
          <w:b/>
          <w:sz w:val="22"/>
          <w:szCs w:val="22"/>
          <w:lang w:val="es-ES_tradnl"/>
        </w:rPr>
        <w:t>Xxxxxxxxxxxx</w:t>
      </w:r>
      <w:proofErr w:type="spellEnd"/>
      <w:r w:rsidR="000A6C59" w:rsidRPr="00DB549A">
        <w:rPr>
          <w:rFonts w:ascii="Palatino Linotype" w:hAnsi="Palatino Linotype"/>
          <w:b/>
          <w:sz w:val="22"/>
          <w:szCs w:val="22"/>
          <w:lang w:val="es-ES_tradnl"/>
        </w:rPr>
        <w:t xml:space="preserve"> </w:t>
      </w:r>
      <w:proofErr w:type="spellStart"/>
      <w:r w:rsidR="000A6C59">
        <w:rPr>
          <w:rFonts w:ascii="Palatino Linotype" w:hAnsi="Palatino Linotype"/>
          <w:b/>
          <w:sz w:val="22"/>
          <w:szCs w:val="22"/>
          <w:lang w:val="es-ES_tradnl"/>
        </w:rPr>
        <w:t>Xxxx</w:t>
      </w:r>
      <w:proofErr w:type="spellEnd"/>
      <w:r w:rsidR="000A6C59" w:rsidRPr="00DB549A">
        <w:rPr>
          <w:rFonts w:ascii="Palatino Linotype" w:hAnsi="Palatino Linotype"/>
          <w:b/>
          <w:sz w:val="22"/>
          <w:szCs w:val="22"/>
          <w:lang w:val="es-ES_tradnl"/>
        </w:rPr>
        <w:t xml:space="preserve"> </w:t>
      </w:r>
      <w:proofErr w:type="spellStart"/>
      <w:r w:rsidR="000A6C59">
        <w:rPr>
          <w:rFonts w:ascii="Palatino Linotype" w:hAnsi="Palatino Linotype"/>
          <w:b/>
          <w:sz w:val="22"/>
          <w:szCs w:val="22"/>
          <w:lang w:val="es-ES_tradnl"/>
        </w:rPr>
        <w:t>Xxxxxx</w:t>
      </w:r>
      <w:proofErr w:type="spellEnd"/>
      <w:r w:rsidR="008607BF" w:rsidRPr="00F44C31">
        <w:rPr>
          <w:rFonts w:ascii="Palatino Linotype" w:hAnsi="Palatino Linotype"/>
          <w:lang w:val="es-MX"/>
        </w:rPr>
        <w:t xml:space="preserve">, en lo sucesivo </w:t>
      </w:r>
      <w:r w:rsidR="0028367C" w:rsidRPr="00F44C31">
        <w:rPr>
          <w:rFonts w:ascii="Palatino Linotype" w:hAnsi="Palatino Linotype"/>
          <w:b/>
          <w:lang w:val="es-MX"/>
        </w:rPr>
        <w:t>EL</w:t>
      </w:r>
      <w:r w:rsidR="00AD30F3" w:rsidRPr="00F44C31">
        <w:rPr>
          <w:rFonts w:ascii="Palatino Linotype" w:hAnsi="Palatino Linotype"/>
          <w:b/>
          <w:lang w:val="es-MX"/>
        </w:rPr>
        <w:t xml:space="preserve"> RECURRENTE</w:t>
      </w:r>
      <w:r w:rsidRPr="00F44C31">
        <w:rPr>
          <w:rFonts w:ascii="Palatino Linotype" w:hAnsi="Palatino Linotype"/>
          <w:lang w:val="es-MX"/>
        </w:rPr>
        <w:t xml:space="preserve">, en contra de la respuesta </w:t>
      </w:r>
      <w:r w:rsidR="00876A2D" w:rsidRPr="00F44C31">
        <w:rPr>
          <w:rFonts w:ascii="Palatino Linotype" w:hAnsi="Palatino Linotype"/>
          <w:lang w:val="es-MX"/>
        </w:rPr>
        <w:t>de</w:t>
      </w:r>
      <w:r w:rsidR="00DB549A" w:rsidRPr="00F44C31">
        <w:rPr>
          <w:rFonts w:ascii="Palatino Linotype" w:hAnsi="Palatino Linotype"/>
          <w:lang w:val="es-MX"/>
        </w:rPr>
        <w:t xml:space="preserve"> </w:t>
      </w:r>
      <w:r w:rsidR="00C131A1" w:rsidRPr="00F44C31">
        <w:rPr>
          <w:rFonts w:ascii="Palatino Linotype" w:hAnsi="Palatino Linotype"/>
          <w:lang w:val="es-MX"/>
        </w:rPr>
        <w:t>l</w:t>
      </w:r>
      <w:r w:rsidR="00DB549A" w:rsidRPr="00F44C31">
        <w:rPr>
          <w:rFonts w:ascii="Palatino Linotype" w:hAnsi="Palatino Linotype"/>
          <w:lang w:val="es-MX"/>
        </w:rPr>
        <w:t>a</w:t>
      </w:r>
      <w:r w:rsidR="008607BF" w:rsidRPr="00F44C31">
        <w:rPr>
          <w:rFonts w:ascii="Palatino Linotype" w:hAnsi="Palatino Linotype"/>
          <w:b/>
          <w:lang w:val="es-MX"/>
        </w:rPr>
        <w:t xml:space="preserve"> </w:t>
      </w:r>
      <w:r w:rsidR="00DB549A" w:rsidRPr="00F44C31">
        <w:rPr>
          <w:rFonts w:ascii="Palatino Linotype" w:hAnsi="Palatino Linotype"/>
          <w:b/>
          <w:lang w:val="es-MX"/>
        </w:rPr>
        <w:t>Comisión del Agua del Estado de México</w:t>
      </w:r>
      <w:r w:rsidRPr="00F44C31">
        <w:rPr>
          <w:rFonts w:ascii="Palatino Linotype" w:hAnsi="Palatino Linotype"/>
          <w:b/>
          <w:lang w:val="es-MX"/>
        </w:rPr>
        <w:t xml:space="preserve">, </w:t>
      </w:r>
      <w:r w:rsidRPr="00F44C31">
        <w:rPr>
          <w:rFonts w:ascii="Palatino Linotype" w:hAnsi="Palatino Linotype"/>
          <w:lang w:val="es-MX"/>
        </w:rPr>
        <w:t xml:space="preserve">en lo sucesivo </w:t>
      </w:r>
      <w:r w:rsidRPr="00F44C31">
        <w:rPr>
          <w:rFonts w:ascii="Palatino Linotype" w:hAnsi="Palatino Linotype"/>
          <w:b/>
          <w:lang w:val="es-MX"/>
        </w:rPr>
        <w:t>EL SUJETO OBLIGADO</w:t>
      </w:r>
      <w:r w:rsidRPr="00F44C31">
        <w:rPr>
          <w:rFonts w:ascii="Palatino Linotype" w:hAnsi="Palatino Linotype"/>
          <w:lang w:val="es-MX"/>
        </w:rPr>
        <w:t>, se procede a dictar la presente resolución, con base en lo siguiente:</w:t>
      </w:r>
    </w:p>
    <w:p w:rsidR="0070703E" w:rsidRPr="00F44C31" w:rsidRDefault="0070703E" w:rsidP="007B0DD4">
      <w:pPr>
        <w:spacing w:before="240" w:after="240" w:line="360" w:lineRule="auto"/>
        <w:jc w:val="center"/>
        <w:rPr>
          <w:rFonts w:ascii="Palatino Linotype" w:hAnsi="Palatino Linotype"/>
          <w:b/>
          <w:bCs/>
          <w:spacing w:val="60"/>
          <w:sz w:val="28"/>
          <w:szCs w:val="28"/>
          <w:lang w:val="es-ES_tradnl"/>
        </w:rPr>
      </w:pPr>
      <w:r w:rsidRPr="00F44C31">
        <w:rPr>
          <w:rFonts w:ascii="Palatino Linotype" w:hAnsi="Palatino Linotype"/>
          <w:b/>
          <w:bCs/>
          <w:spacing w:val="60"/>
          <w:sz w:val="28"/>
          <w:szCs w:val="28"/>
          <w:lang w:val="es-ES_tradnl"/>
        </w:rPr>
        <w:t>RESULTANDO</w:t>
      </w:r>
    </w:p>
    <w:p w:rsidR="007336E7" w:rsidRPr="00F44C31" w:rsidRDefault="007336E7" w:rsidP="007F442C">
      <w:pPr>
        <w:spacing w:before="240" w:after="120" w:line="360" w:lineRule="auto"/>
        <w:jc w:val="both"/>
        <w:rPr>
          <w:rFonts w:ascii="Palatino Linotype" w:hAnsi="Palatino Linotype"/>
          <w:lang w:val="es-MX"/>
        </w:rPr>
      </w:pPr>
      <w:r w:rsidRPr="00F44C31">
        <w:rPr>
          <w:rFonts w:ascii="Palatino Linotype" w:hAnsi="Palatino Linotype"/>
          <w:b/>
          <w:sz w:val="28"/>
          <w:szCs w:val="28"/>
          <w:lang w:val="es-MX"/>
        </w:rPr>
        <w:t>I.</w:t>
      </w:r>
      <w:r w:rsidRPr="00F44C31">
        <w:rPr>
          <w:rFonts w:ascii="Palatino Linotype" w:hAnsi="Palatino Linotype"/>
          <w:lang w:val="es-MX"/>
        </w:rPr>
        <w:t xml:space="preserve"> </w:t>
      </w:r>
      <w:r w:rsidR="00BE7E68" w:rsidRPr="00F44C31">
        <w:rPr>
          <w:rFonts w:ascii="Palatino Linotype" w:hAnsi="Palatino Linotype"/>
          <w:lang w:val="es-MX"/>
        </w:rPr>
        <w:t xml:space="preserve">El </w:t>
      </w:r>
      <w:r w:rsidR="00DB549A" w:rsidRPr="00F44C31">
        <w:rPr>
          <w:rFonts w:ascii="Palatino Linotype" w:hAnsi="Palatino Linotype"/>
        </w:rPr>
        <w:t>nueve de octubre</w:t>
      </w:r>
      <w:r w:rsidR="004A3868" w:rsidRPr="00F44C31">
        <w:rPr>
          <w:rFonts w:ascii="Palatino Linotype" w:hAnsi="Palatino Linotype"/>
        </w:rPr>
        <w:t xml:space="preserve"> </w:t>
      </w:r>
      <w:r w:rsidR="00EC23C7" w:rsidRPr="00F44C31">
        <w:rPr>
          <w:rFonts w:ascii="Palatino Linotype" w:hAnsi="Palatino Linotype"/>
          <w:lang w:val="es-MX"/>
        </w:rPr>
        <w:t>de dos mil dieci</w:t>
      </w:r>
      <w:r w:rsidR="000727DC" w:rsidRPr="00F44C31">
        <w:rPr>
          <w:rFonts w:ascii="Palatino Linotype" w:hAnsi="Palatino Linotype"/>
          <w:lang w:val="es-MX"/>
        </w:rPr>
        <w:t>ocho</w:t>
      </w:r>
      <w:r w:rsidRPr="00F44C31">
        <w:rPr>
          <w:rFonts w:ascii="Palatino Linotype" w:hAnsi="Palatino Linotype"/>
          <w:lang w:val="es-MX"/>
        </w:rPr>
        <w:t xml:space="preserve">, </w:t>
      </w:r>
      <w:r w:rsidR="00C71224" w:rsidRPr="00F44C31">
        <w:rPr>
          <w:rFonts w:ascii="Palatino Linotype" w:hAnsi="Palatino Linotype"/>
          <w:b/>
          <w:lang w:val="es-MX"/>
        </w:rPr>
        <w:t>EL RECURRENTE</w:t>
      </w:r>
      <w:r w:rsidR="00191664" w:rsidRPr="00F44C31">
        <w:rPr>
          <w:rFonts w:ascii="Palatino Linotype" w:hAnsi="Palatino Linotype"/>
          <w:lang w:val="es-MX"/>
        </w:rPr>
        <w:t xml:space="preserve"> presentó a través del Sistema</w:t>
      </w:r>
      <w:r w:rsidRPr="00F44C31">
        <w:rPr>
          <w:rFonts w:ascii="Palatino Linotype" w:hAnsi="Palatino Linotype"/>
          <w:lang w:val="es-MX"/>
        </w:rPr>
        <w:t xml:space="preserve"> de Acceso a</w:t>
      </w:r>
      <w:r w:rsidR="009C62A2" w:rsidRPr="00F44C31">
        <w:rPr>
          <w:rFonts w:ascii="Palatino Linotype" w:hAnsi="Palatino Linotype"/>
          <w:lang w:val="es-MX"/>
        </w:rPr>
        <w:t xml:space="preserve"> la</w:t>
      </w:r>
      <w:r w:rsidRPr="00F44C31">
        <w:rPr>
          <w:rFonts w:ascii="Palatino Linotype" w:hAnsi="Palatino Linotype"/>
          <w:lang w:val="es-MX"/>
        </w:rPr>
        <w:t xml:space="preserve"> Información Mexiquense, en lo subsecuente </w:t>
      </w:r>
      <w:r w:rsidRPr="00F44C31">
        <w:rPr>
          <w:rFonts w:ascii="Palatino Linotype" w:hAnsi="Palatino Linotype"/>
          <w:b/>
          <w:lang w:val="es-MX"/>
        </w:rPr>
        <w:t>SAIMEX</w:t>
      </w:r>
      <w:r w:rsidRPr="00F44C31">
        <w:rPr>
          <w:rFonts w:ascii="Palatino Linotype" w:hAnsi="Palatino Linotype"/>
          <w:lang w:val="es-MX"/>
        </w:rPr>
        <w:t xml:space="preserve"> ante </w:t>
      </w:r>
      <w:r w:rsidRPr="00F44C31">
        <w:rPr>
          <w:rFonts w:ascii="Palatino Linotype" w:hAnsi="Palatino Linotype"/>
          <w:b/>
          <w:lang w:val="es-MX"/>
        </w:rPr>
        <w:t>EL SUJETO OBLIGADO</w:t>
      </w:r>
      <w:r w:rsidRPr="00F44C31">
        <w:rPr>
          <w:rFonts w:ascii="Palatino Linotype" w:hAnsi="Palatino Linotype"/>
          <w:lang w:val="es-MX"/>
        </w:rPr>
        <w:t xml:space="preserve">, la solicitud de acceso a </w:t>
      </w:r>
      <w:r w:rsidR="00177D4E" w:rsidRPr="00F44C31">
        <w:rPr>
          <w:rFonts w:ascii="Palatino Linotype" w:hAnsi="Palatino Linotype"/>
          <w:lang w:val="es-MX"/>
        </w:rPr>
        <w:t xml:space="preserve">la </w:t>
      </w:r>
      <w:r w:rsidRPr="00F44C31">
        <w:rPr>
          <w:rFonts w:ascii="Palatino Linotype" w:hAnsi="Palatino Linotype"/>
          <w:lang w:val="es-MX"/>
        </w:rPr>
        <w:t xml:space="preserve">información pública, a la que se le asignó el número de </w:t>
      </w:r>
      <w:r w:rsidR="00BE7E68" w:rsidRPr="00F44C31">
        <w:rPr>
          <w:rFonts w:ascii="Palatino Linotype" w:hAnsi="Palatino Linotype"/>
          <w:lang w:val="es-MX"/>
        </w:rPr>
        <w:t>folio</w:t>
      </w:r>
      <w:r w:rsidRPr="00F44C31">
        <w:rPr>
          <w:rFonts w:ascii="Palatino Linotype" w:hAnsi="Palatino Linotype"/>
          <w:lang w:val="es-MX"/>
        </w:rPr>
        <w:t xml:space="preserve"> </w:t>
      </w:r>
      <w:r w:rsidR="00C131A1" w:rsidRPr="00F44C31">
        <w:rPr>
          <w:rFonts w:ascii="Palatino Linotype" w:hAnsi="Palatino Linotype" w:cs="Arial"/>
          <w:b/>
          <w:lang w:val="es-MX" w:eastAsia="es-MX"/>
        </w:rPr>
        <w:t>00</w:t>
      </w:r>
      <w:r w:rsidR="00DB549A" w:rsidRPr="00F44C31">
        <w:rPr>
          <w:rFonts w:ascii="Palatino Linotype" w:hAnsi="Palatino Linotype" w:cs="Arial"/>
          <w:b/>
          <w:lang w:val="es-MX" w:eastAsia="es-MX"/>
        </w:rPr>
        <w:t>259</w:t>
      </w:r>
      <w:r w:rsidR="00C131A1" w:rsidRPr="00F44C31">
        <w:rPr>
          <w:rFonts w:ascii="Palatino Linotype" w:hAnsi="Palatino Linotype" w:cs="Arial"/>
          <w:b/>
          <w:lang w:val="es-MX" w:eastAsia="es-MX"/>
        </w:rPr>
        <w:t>/</w:t>
      </w:r>
      <w:r w:rsidR="00DB549A" w:rsidRPr="00F44C31">
        <w:rPr>
          <w:rFonts w:ascii="Palatino Linotype" w:hAnsi="Palatino Linotype" w:cs="Arial"/>
          <w:b/>
          <w:lang w:val="es-MX" w:eastAsia="es-MX"/>
        </w:rPr>
        <w:t>CAEM</w:t>
      </w:r>
      <w:r w:rsidR="00C131A1" w:rsidRPr="00F44C31">
        <w:rPr>
          <w:rFonts w:ascii="Palatino Linotype" w:hAnsi="Palatino Linotype" w:cs="Arial"/>
          <w:b/>
          <w:lang w:val="es-MX" w:eastAsia="es-MX"/>
        </w:rPr>
        <w:t>/IP/201</w:t>
      </w:r>
      <w:r w:rsidR="00F1454E" w:rsidRPr="00F44C31">
        <w:rPr>
          <w:rFonts w:ascii="Palatino Linotype" w:hAnsi="Palatino Linotype" w:cs="Arial"/>
          <w:b/>
          <w:lang w:val="es-MX" w:eastAsia="es-MX"/>
        </w:rPr>
        <w:t>8</w:t>
      </w:r>
      <w:r w:rsidRPr="00F44C31">
        <w:rPr>
          <w:rFonts w:ascii="Palatino Linotype" w:hAnsi="Palatino Linotype" w:cs="Arial"/>
          <w:lang w:val="es-MX" w:eastAsia="es-MX"/>
        </w:rPr>
        <w:t>,</w:t>
      </w:r>
      <w:r w:rsidRPr="00F44C31">
        <w:rPr>
          <w:rFonts w:ascii="Palatino Linotype" w:hAnsi="Palatino Linotype" w:cs="Arial"/>
          <w:b/>
          <w:lang w:val="es-MX" w:eastAsia="es-MX"/>
        </w:rPr>
        <w:t xml:space="preserve"> </w:t>
      </w:r>
      <w:r w:rsidRPr="00F44C31">
        <w:rPr>
          <w:rFonts w:ascii="Palatino Linotype" w:hAnsi="Palatino Linotype"/>
          <w:lang w:val="es-MX"/>
        </w:rPr>
        <w:t>mediante la cual solicitó:</w:t>
      </w:r>
    </w:p>
    <w:p w:rsidR="003E79A4" w:rsidRPr="00F44C31" w:rsidRDefault="003E79A4" w:rsidP="008D3055">
      <w:pPr>
        <w:spacing w:before="120" w:after="120"/>
        <w:ind w:left="851" w:right="902"/>
        <w:jc w:val="both"/>
        <w:rPr>
          <w:rFonts w:ascii="Palatino Linotype" w:hAnsi="Palatino Linotype" w:cs="Arial"/>
          <w:i/>
          <w:sz w:val="22"/>
          <w:szCs w:val="22"/>
          <w:lang w:val="es-MX" w:eastAsia="es-MX"/>
        </w:rPr>
      </w:pPr>
      <w:r w:rsidRPr="00F44C31">
        <w:rPr>
          <w:rFonts w:ascii="Palatino Linotype" w:hAnsi="Palatino Linotype" w:cs="Arial"/>
          <w:b/>
          <w:i/>
          <w:sz w:val="22"/>
          <w:szCs w:val="22"/>
          <w:lang w:val="es-MX" w:eastAsia="es-MX"/>
        </w:rPr>
        <w:t>“</w:t>
      </w:r>
      <w:r w:rsidR="00DB549A" w:rsidRPr="00F44C31">
        <w:rPr>
          <w:rFonts w:ascii="Palatino Linotype" w:hAnsi="Palatino Linotype" w:cs="Arial"/>
          <w:i/>
          <w:sz w:val="22"/>
          <w:szCs w:val="22"/>
          <w:lang w:val="es-MX" w:eastAsia="es-MX"/>
        </w:rPr>
        <w:t xml:space="preserve">copia simple escaneada en </w:t>
      </w:r>
      <w:proofErr w:type="spellStart"/>
      <w:r w:rsidR="00DB549A" w:rsidRPr="00F44C31">
        <w:rPr>
          <w:rFonts w:ascii="Palatino Linotype" w:hAnsi="Palatino Linotype" w:cs="Arial"/>
          <w:i/>
          <w:sz w:val="22"/>
          <w:szCs w:val="22"/>
          <w:lang w:val="es-MX" w:eastAsia="es-MX"/>
        </w:rPr>
        <w:t>pdf</w:t>
      </w:r>
      <w:proofErr w:type="spellEnd"/>
      <w:r w:rsidR="00DB549A" w:rsidRPr="00F44C31">
        <w:rPr>
          <w:rFonts w:ascii="Palatino Linotype" w:hAnsi="Palatino Linotype" w:cs="Arial"/>
          <w:i/>
          <w:sz w:val="22"/>
          <w:szCs w:val="22"/>
          <w:lang w:val="es-MX" w:eastAsia="es-MX"/>
        </w:rPr>
        <w:t xml:space="preserve">, del oficio No. 206B10000/FAC/161/2005 del 27 de septiembre del 2005, de la Comisión del Agua del Estado de México, en el cual señaló que la empresa promotora podrá continuar con los trámites de autorización del conjunto urbano, para una primera etapa de 1,907 viviendas. potable y drenaje para el desarrollo La Alborada, según el ACUERDO POR EL CUAL SE AUTORIZA A LA EMPRESA "CASAS BETA DEL CENTRO", S.A. DE C.V., EL CONJUNTO URBANO DE TIPO MIXTO (HABITACIONAL POPULAR, COMERCIAL Y DE SERVICIOS) DENOMINADO "LA ALBORADA", UBICADO EN EL MUNICIPIO DE CUAUTITLÁN, ESTADO DE MÉXICO, publicado en la Gaceta del Gobierno, Periódico Oficial del Gobierno del Estado Libre y Soberano de México, en su edición del día viernes 22 de septiembre del 2006 </w:t>
      </w:r>
      <w:r w:rsidRPr="00F44C31">
        <w:rPr>
          <w:rFonts w:ascii="Palatino Linotype" w:hAnsi="Palatino Linotype" w:cs="Arial"/>
          <w:b/>
          <w:i/>
          <w:sz w:val="22"/>
          <w:szCs w:val="22"/>
          <w:lang w:val="es-MX" w:eastAsia="es-MX"/>
        </w:rPr>
        <w:t>"</w:t>
      </w:r>
      <w:r w:rsidRPr="00F44C31">
        <w:rPr>
          <w:rFonts w:ascii="Palatino Linotype" w:hAnsi="Palatino Linotype" w:cs="Arial"/>
          <w:i/>
          <w:sz w:val="22"/>
          <w:szCs w:val="22"/>
          <w:lang w:val="es-MX" w:eastAsia="es-MX"/>
        </w:rPr>
        <w:t xml:space="preserve"> (sic)</w:t>
      </w:r>
    </w:p>
    <w:p w:rsidR="0070703E" w:rsidRPr="00F44C31" w:rsidRDefault="0070703E" w:rsidP="007B0DD4">
      <w:pPr>
        <w:spacing w:before="240" w:after="240" w:line="360" w:lineRule="auto"/>
        <w:jc w:val="both"/>
        <w:rPr>
          <w:rFonts w:ascii="Palatino Linotype" w:hAnsi="Palatino Linotype" w:cs="Arial"/>
          <w:lang w:val="es-MX"/>
        </w:rPr>
      </w:pPr>
      <w:r w:rsidRPr="00F44C31">
        <w:rPr>
          <w:rFonts w:ascii="Palatino Linotype" w:hAnsi="Palatino Linotype" w:cs="Arial"/>
          <w:b/>
          <w:lang w:val="es-MX"/>
        </w:rPr>
        <w:t>MODALIDAD DE ENTREGA:</w:t>
      </w:r>
      <w:r w:rsidR="007336E7" w:rsidRPr="00F44C31">
        <w:rPr>
          <w:rFonts w:ascii="Palatino Linotype" w:hAnsi="Palatino Linotype" w:cs="Arial"/>
          <w:lang w:val="es-MX"/>
        </w:rPr>
        <w:t xml:space="preserve"> </w:t>
      </w:r>
      <w:r w:rsidR="00A731DF" w:rsidRPr="00F44C31">
        <w:rPr>
          <w:rFonts w:ascii="Palatino Linotype" w:hAnsi="Palatino Linotype" w:cs="Arial"/>
          <w:lang w:val="es-MX"/>
        </w:rPr>
        <w:t xml:space="preserve">Vía </w:t>
      </w:r>
      <w:r w:rsidR="00A731DF" w:rsidRPr="00F44C31">
        <w:rPr>
          <w:rFonts w:ascii="Palatino Linotype" w:hAnsi="Palatino Linotype" w:cs="Arial"/>
          <w:b/>
          <w:lang w:val="es-MX"/>
        </w:rPr>
        <w:t>SAIMEX</w:t>
      </w:r>
      <w:r w:rsidR="004E6964" w:rsidRPr="00F44C31">
        <w:rPr>
          <w:rFonts w:ascii="Palatino Linotype" w:hAnsi="Palatino Linotype" w:cs="Arial"/>
          <w:lang w:val="es-MX"/>
        </w:rPr>
        <w:t>.</w:t>
      </w:r>
    </w:p>
    <w:p w:rsidR="00DB549A" w:rsidRPr="00F44C31" w:rsidRDefault="00DB549A" w:rsidP="007B0DD4">
      <w:pPr>
        <w:spacing w:before="240" w:after="240" w:line="360" w:lineRule="auto"/>
        <w:jc w:val="both"/>
        <w:rPr>
          <w:rFonts w:ascii="Palatino Linotype" w:hAnsi="Palatino Linotype" w:cs="Arial"/>
          <w:lang w:val="es-MX"/>
        </w:rPr>
      </w:pPr>
      <w:r w:rsidRPr="00F44C31">
        <w:rPr>
          <w:rFonts w:ascii="Palatino Linotype" w:hAnsi="Palatino Linotype" w:cs="Arial"/>
          <w:lang w:val="es-MX"/>
        </w:rPr>
        <w:lastRenderedPageBreak/>
        <w:t xml:space="preserve">A dicha solicitud de información, </w:t>
      </w:r>
      <w:r w:rsidRPr="00F44C31">
        <w:rPr>
          <w:rFonts w:ascii="Palatino Linotype" w:hAnsi="Palatino Linotype" w:cs="Arial"/>
          <w:b/>
          <w:lang w:val="es-MX"/>
        </w:rPr>
        <w:t>EL RECURRENTE</w:t>
      </w:r>
      <w:r w:rsidRPr="00F44C31">
        <w:rPr>
          <w:rFonts w:ascii="Palatino Linotype" w:hAnsi="Palatino Linotype" w:cs="Arial"/>
          <w:lang w:val="es-MX"/>
        </w:rPr>
        <w:t xml:space="preserve"> acompañó el archivo electrónico denominado </w:t>
      </w:r>
      <w:r w:rsidRPr="00F44C31">
        <w:rPr>
          <w:rFonts w:ascii="Palatino Linotype" w:hAnsi="Palatino Linotype" w:cs="Arial"/>
          <w:b/>
          <w:i/>
          <w:lang w:val="es-MX"/>
        </w:rPr>
        <w:t>Autorización del Fraccionamiento La Alborada-unlocked.pdf</w:t>
      </w:r>
      <w:r w:rsidRPr="00F44C31">
        <w:rPr>
          <w:rFonts w:ascii="Palatino Linotype" w:hAnsi="Palatino Linotype" w:cs="Arial"/>
          <w:lang w:val="es-MX"/>
        </w:rPr>
        <w:t>, el cual contiene la Gaceta de Gobierno del Estado de México, de fecha veintidós de septiembre de dos mil seis, que contiene entre otros el “</w:t>
      </w:r>
      <w:r w:rsidRPr="00F44C31">
        <w:rPr>
          <w:rFonts w:ascii="Palatino Linotype" w:hAnsi="Palatino Linotype"/>
        </w:rPr>
        <w:t>ACUERDO POR EL CUAL SE AUTORIZA A LA EMPRESA "CASAS BETA DEL CENTRO", S.A. DE C.V., EL CONJUNTO URBANO DE TIPO MIXTO (HABITACIONAL POPULAR, COMERCIAL Y DE SERVICIOS) DENOMINADO "LA ALBORADA", UBICADO EN EL MUNICIPIO DE CUAUTITLAN, ESTADO DE MEXICO.”, mismo que al ser del conocimiento de las partes y además de ser un documento que se encuentra publicado en medio electrónico, se omite su inserción en el presente apartado.</w:t>
      </w:r>
    </w:p>
    <w:p w:rsidR="00171A2E" w:rsidRPr="00F44C31" w:rsidRDefault="007336E7" w:rsidP="00BD1606">
      <w:pPr>
        <w:spacing w:before="240" w:after="240" w:line="360" w:lineRule="auto"/>
        <w:jc w:val="both"/>
        <w:rPr>
          <w:rFonts w:ascii="Palatino Linotype" w:hAnsi="Palatino Linotype" w:cs="Arial"/>
        </w:rPr>
      </w:pPr>
      <w:r w:rsidRPr="00F44C31">
        <w:rPr>
          <w:rFonts w:ascii="Palatino Linotype" w:hAnsi="Palatino Linotype"/>
          <w:b/>
          <w:sz w:val="28"/>
          <w:szCs w:val="28"/>
          <w:lang w:val="es-MX"/>
        </w:rPr>
        <w:t>II.</w:t>
      </w:r>
      <w:r w:rsidRPr="00F44C31">
        <w:rPr>
          <w:rFonts w:ascii="Palatino Linotype" w:hAnsi="Palatino Linotype"/>
          <w:sz w:val="28"/>
          <w:szCs w:val="28"/>
          <w:lang w:val="es-MX"/>
        </w:rPr>
        <w:t xml:space="preserve"> </w:t>
      </w:r>
      <w:r w:rsidR="003344C1" w:rsidRPr="00F44C31">
        <w:rPr>
          <w:rFonts w:ascii="Palatino Linotype" w:hAnsi="Palatino Linotype"/>
        </w:rPr>
        <w:t>De las constancias que obran en el expediente electrónico</w:t>
      </w:r>
      <w:r w:rsidR="000C54E7" w:rsidRPr="00F44C31">
        <w:rPr>
          <w:rFonts w:ascii="Palatino Linotype" w:hAnsi="Palatino Linotype"/>
        </w:rPr>
        <w:t xml:space="preserve"> </w:t>
      </w:r>
      <w:r w:rsidR="000C54E7" w:rsidRPr="00F44C31">
        <w:rPr>
          <w:rFonts w:ascii="Palatino Linotype" w:eastAsia="Arial Unicode MS" w:hAnsi="Palatino Linotype" w:cs="Arial"/>
        </w:rPr>
        <w:t>del</w:t>
      </w:r>
      <w:r w:rsidR="000C54E7" w:rsidRPr="00F44C31">
        <w:rPr>
          <w:rFonts w:ascii="Palatino Linotype" w:eastAsia="Arial Unicode MS" w:hAnsi="Palatino Linotype" w:cs="Arial"/>
          <w:b/>
        </w:rPr>
        <w:t xml:space="preserve"> SAIMEX</w:t>
      </w:r>
      <w:r w:rsidR="00CD21B5" w:rsidRPr="00F44C31">
        <w:rPr>
          <w:rFonts w:ascii="Palatino Linotype" w:hAnsi="Palatino Linotype"/>
          <w:b/>
        </w:rPr>
        <w:t>,</w:t>
      </w:r>
      <w:r w:rsidR="00CD21B5" w:rsidRPr="00F44C31">
        <w:rPr>
          <w:rFonts w:ascii="Palatino Linotype" w:hAnsi="Palatino Linotype"/>
        </w:rPr>
        <w:t xml:space="preserve"> </w:t>
      </w:r>
      <w:r w:rsidR="008D3055" w:rsidRPr="00F44C31">
        <w:rPr>
          <w:rFonts w:ascii="Palatino Linotype" w:hAnsi="Palatino Linotype"/>
        </w:rPr>
        <w:t>se observa que la solicitud de información fue turnada al</w:t>
      </w:r>
      <w:r w:rsidR="00321998" w:rsidRPr="00F44C31">
        <w:rPr>
          <w:rFonts w:ascii="Palatino Linotype" w:hAnsi="Palatino Linotype"/>
        </w:rPr>
        <w:t xml:space="preserve"> Servidor</w:t>
      </w:r>
      <w:r w:rsidR="00171A2E" w:rsidRPr="00F44C31">
        <w:rPr>
          <w:rFonts w:ascii="Palatino Linotype" w:hAnsi="Palatino Linotype"/>
        </w:rPr>
        <w:t xml:space="preserve"> Público Habilitado</w:t>
      </w:r>
      <w:r w:rsidR="00C47386" w:rsidRPr="00F44C31">
        <w:rPr>
          <w:rFonts w:ascii="Palatino Linotype" w:hAnsi="Palatino Linotype"/>
        </w:rPr>
        <w:t xml:space="preserve"> </w:t>
      </w:r>
      <w:r w:rsidR="00171A2E" w:rsidRPr="00F44C31">
        <w:rPr>
          <w:rFonts w:ascii="Palatino Linotype" w:hAnsi="Palatino Linotype"/>
          <w:b/>
        </w:rPr>
        <w:t xml:space="preserve">Ing. Cuauhtémoc </w:t>
      </w:r>
      <w:proofErr w:type="spellStart"/>
      <w:r w:rsidR="00171A2E" w:rsidRPr="00F44C31">
        <w:rPr>
          <w:rFonts w:ascii="Palatino Linotype" w:hAnsi="Palatino Linotype"/>
          <w:b/>
        </w:rPr>
        <w:t>Valdeolivar</w:t>
      </w:r>
      <w:proofErr w:type="spellEnd"/>
      <w:r w:rsidR="00AC28C5" w:rsidRPr="00F44C31">
        <w:rPr>
          <w:rFonts w:ascii="Palatino Linotype" w:hAnsi="Palatino Linotype"/>
        </w:rPr>
        <w:t>,</w:t>
      </w:r>
      <w:r w:rsidR="00924452" w:rsidRPr="00F44C31">
        <w:rPr>
          <w:rFonts w:ascii="Palatino Linotype" w:hAnsi="Palatino Linotype"/>
        </w:rPr>
        <w:t xml:space="preserve"> </w:t>
      </w:r>
      <w:r w:rsidR="00C47386" w:rsidRPr="00F44C31">
        <w:rPr>
          <w:rFonts w:ascii="Palatino Linotype" w:hAnsi="Palatino Linotype"/>
        </w:rPr>
        <w:t xml:space="preserve">de </w:t>
      </w:r>
      <w:r w:rsidR="00924452" w:rsidRPr="00F44C31">
        <w:rPr>
          <w:rFonts w:ascii="Palatino Linotype" w:hAnsi="Palatino Linotype"/>
        </w:rPr>
        <w:t xml:space="preserve">quien </w:t>
      </w:r>
      <w:r w:rsidR="00171A2E" w:rsidRPr="00F44C31">
        <w:rPr>
          <w:rFonts w:ascii="Palatino Linotype" w:hAnsi="Palatino Linotype"/>
        </w:rPr>
        <w:t xml:space="preserve">conforme al </w:t>
      </w:r>
      <w:r w:rsidR="00924452" w:rsidRPr="00F44C31">
        <w:rPr>
          <w:rFonts w:ascii="Palatino Linotype" w:hAnsi="Palatino Linotype"/>
        </w:rPr>
        <w:t xml:space="preserve">portal de </w:t>
      </w:r>
      <w:r w:rsidR="00924452" w:rsidRPr="00F44C31">
        <w:rPr>
          <w:rFonts w:ascii="Palatino Linotype" w:hAnsi="Palatino Linotype"/>
          <w:b/>
        </w:rPr>
        <w:t>IPOMEX</w:t>
      </w:r>
      <w:r w:rsidR="00924452" w:rsidRPr="00F44C31">
        <w:rPr>
          <w:rFonts w:ascii="Palatino Linotype" w:hAnsi="Palatino Linotype"/>
        </w:rPr>
        <w:t xml:space="preserve"> del </w:t>
      </w:r>
      <w:r w:rsidR="00924452" w:rsidRPr="00F44C31">
        <w:rPr>
          <w:rFonts w:ascii="Palatino Linotype" w:hAnsi="Palatino Linotype" w:cs="Arial"/>
          <w:b/>
        </w:rPr>
        <w:t>SUJETO OBLIGADO</w:t>
      </w:r>
      <w:r w:rsidR="00171A2E" w:rsidRPr="00F44C31">
        <w:rPr>
          <w:rFonts w:ascii="Palatino Linotype" w:hAnsi="Palatino Linotype" w:cs="Arial"/>
        </w:rPr>
        <w:t xml:space="preserve"> se desprende que es</w:t>
      </w:r>
      <w:r w:rsidR="00171A2E" w:rsidRPr="00F44C31">
        <w:t xml:space="preserve"> el </w:t>
      </w:r>
      <w:r w:rsidR="00171A2E" w:rsidRPr="00F44C31">
        <w:rPr>
          <w:rFonts w:ascii="Palatino Linotype" w:hAnsi="Palatino Linotype" w:cs="Arial"/>
        </w:rPr>
        <w:t>Director General de Operaciones y Atención a Emergencias</w:t>
      </w:r>
      <w:r w:rsidR="00C47386" w:rsidRPr="00F44C31">
        <w:rPr>
          <w:rFonts w:ascii="Palatino Linotype" w:hAnsi="Palatino Linotype"/>
        </w:rPr>
        <w:t xml:space="preserve">, como se </w:t>
      </w:r>
      <w:r w:rsidR="00B66E30" w:rsidRPr="00F44C31">
        <w:rPr>
          <w:rFonts w:ascii="Palatino Linotype" w:hAnsi="Palatino Linotype"/>
        </w:rPr>
        <w:t xml:space="preserve">corrobora </w:t>
      </w:r>
      <w:r w:rsidR="00924452" w:rsidRPr="00F44C31">
        <w:rPr>
          <w:rFonts w:ascii="Palatino Linotype" w:hAnsi="Palatino Linotype"/>
        </w:rPr>
        <w:t>en la</w:t>
      </w:r>
      <w:r w:rsidR="00C47386" w:rsidRPr="00F44C31">
        <w:rPr>
          <w:rFonts w:ascii="Palatino Linotype" w:hAnsi="Palatino Linotype"/>
        </w:rPr>
        <w:t>s</w:t>
      </w:r>
      <w:r w:rsidR="00924452" w:rsidRPr="00F44C31">
        <w:rPr>
          <w:rFonts w:ascii="Palatino Linotype" w:hAnsi="Palatino Linotype"/>
        </w:rPr>
        <w:t xml:space="preserve"> siguiente</w:t>
      </w:r>
      <w:r w:rsidR="00C47386" w:rsidRPr="00F44C31">
        <w:rPr>
          <w:rFonts w:ascii="Palatino Linotype" w:hAnsi="Palatino Linotype"/>
        </w:rPr>
        <w:t>s imá</w:t>
      </w:r>
      <w:r w:rsidR="00924452" w:rsidRPr="00F44C31">
        <w:rPr>
          <w:rFonts w:ascii="Palatino Linotype" w:hAnsi="Palatino Linotype"/>
        </w:rPr>
        <w:t>gen</w:t>
      </w:r>
      <w:r w:rsidR="00C47386" w:rsidRPr="00F44C31">
        <w:rPr>
          <w:rFonts w:ascii="Palatino Linotype" w:hAnsi="Palatino Linotype"/>
        </w:rPr>
        <w:t>es:</w:t>
      </w:r>
      <w:r w:rsidR="00171A2E" w:rsidRPr="00F44C31">
        <w:rPr>
          <w:rFonts w:ascii="Palatino Linotype" w:hAnsi="Palatino Linotype"/>
        </w:rPr>
        <w:t xml:space="preserve"> </w:t>
      </w:r>
      <w:r w:rsidR="00171A2E" w:rsidRPr="00F44C31">
        <w:rPr>
          <w:rFonts w:ascii="Palatino Linotype" w:hAnsi="Palatino Linotype" w:cs="Arial"/>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171A2E" w:rsidRPr="00F44C31" w:rsidRDefault="00CA18FF" w:rsidP="002905A2">
      <w:pPr>
        <w:pStyle w:val="Prrafodelista"/>
        <w:spacing w:before="240" w:after="240" w:line="360" w:lineRule="auto"/>
        <w:ind w:left="0"/>
        <w:contextualSpacing w:val="0"/>
        <w:jc w:val="both"/>
        <w:rPr>
          <w:rFonts w:ascii="Palatino Linotype" w:hAnsi="Palatino Linotype"/>
        </w:rPr>
      </w:pPr>
      <w:r>
        <w:rPr>
          <w:noProof/>
          <w:lang w:val="es-MX" w:eastAsia="es-MX"/>
        </w:rPr>
        <w:lastRenderedPageBreak/>
        <w:drawing>
          <wp:inline distT="0" distB="0" distL="0" distR="0">
            <wp:extent cx="5792008" cy="3019846"/>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n  título 21.png"/>
                    <pic:cNvPicPr/>
                  </pic:nvPicPr>
                  <pic:blipFill>
                    <a:blip r:embed="rId8">
                      <a:extLst>
                        <a:ext uri="{28A0092B-C50C-407E-A947-70E740481C1C}">
                          <a14:useLocalDpi xmlns:a14="http://schemas.microsoft.com/office/drawing/2010/main" val="0"/>
                        </a:ext>
                      </a:extLst>
                    </a:blip>
                    <a:stretch>
                      <a:fillRect/>
                    </a:stretch>
                  </pic:blipFill>
                  <pic:spPr>
                    <a:xfrm>
                      <a:off x="0" y="0"/>
                      <a:ext cx="5792008" cy="3019846"/>
                    </a:xfrm>
                    <a:prstGeom prst="rect">
                      <a:avLst/>
                    </a:prstGeom>
                  </pic:spPr>
                </pic:pic>
              </a:graphicData>
            </a:graphic>
          </wp:inline>
        </w:drawing>
      </w:r>
      <w:r w:rsidR="00171A2E" w:rsidRPr="00F44C31">
        <w:rPr>
          <w:noProof/>
          <w:lang w:val="es-MX" w:eastAsia="es-MX"/>
        </w:rPr>
        <mc:AlternateContent>
          <mc:Choice Requires="wps">
            <w:drawing>
              <wp:anchor distT="0" distB="0" distL="114300" distR="114300" simplePos="0" relativeHeight="251672576" behindDoc="0" locked="0" layoutInCell="1" allowOverlap="1">
                <wp:simplePos x="0" y="0"/>
                <wp:positionH relativeFrom="column">
                  <wp:posOffset>1256665</wp:posOffset>
                </wp:positionH>
                <wp:positionV relativeFrom="paragraph">
                  <wp:posOffset>1485900</wp:posOffset>
                </wp:positionV>
                <wp:extent cx="635000" cy="622300"/>
                <wp:effectExtent l="57150" t="38100" r="69850" b="101600"/>
                <wp:wrapNone/>
                <wp:docPr id="6" name="Rectángulo 6"/>
                <wp:cNvGraphicFramePr/>
                <a:graphic xmlns:a="http://schemas.openxmlformats.org/drawingml/2006/main">
                  <a:graphicData uri="http://schemas.microsoft.com/office/word/2010/wordprocessingShape">
                    <wps:wsp>
                      <wps:cNvSpPr/>
                      <wps:spPr>
                        <a:xfrm>
                          <a:off x="0" y="0"/>
                          <a:ext cx="635000" cy="622300"/>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C98A718" id="Rectángulo 6" o:spid="_x0000_s1026" style="position:absolute;margin-left:98.95pt;margin-top:117pt;width:50pt;height:49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" filled="f" strokecolor="red" strokeweight="3pt">
                <v:shadow on="t" color="black" opacity="22937f" origin=",.5" offset="0,.63889mm"/>
              </v:rect>
            </w:pict>
          </mc:Fallback>
        </mc:AlternateContent>
      </w:r>
    </w:p>
    <w:p w:rsidR="00171A2E" w:rsidRPr="00F44C31" w:rsidRDefault="00171A2E" w:rsidP="002905A2">
      <w:pPr>
        <w:pStyle w:val="Prrafodelista"/>
        <w:spacing w:before="240" w:after="240" w:line="360" w:lineRule="auto"/>
        <w:ind w:left="0"/>
        <w:contextualSpacing w:val="0"/>
        <w:jc w:val="both"/>
        <w:rPr>
          <w:rFonts w:ascii="Palatino Linotype" w:hAnsi="Palatino Linotype"/>
        </w:rPr>
      </w:pPr>
      <w:r w:rsidRPr="00F44C31">
        <w:rPr>
          <w:noProof/>
          <w:lang w:val="es-MX" w:eastAsia="es-MX"/>
        </w:rPr>
        <mc:AlternateContent>
          <mc:Choice Requires="wps">
            <w:drawing>
              <wp:anchor distT="0" distB="0" distL="114300" distR="114300" simplePos="0" relativeHeight="251671552" behindDoc="0" locked="0" layoutInCell="1" allowOverlap="1">
                <wp:simplePos x="0" y="0"/>
                <wp:positionH relativeFrom="column">
                  <wp:posOffset>107315</wp:posOffset>
                </wp:positionH>
                <wp:positionV relativeFrom="paragraph">
                  <wp:posOffset>909320</wp:posOffset>
                </wp:positionV>
                <wp:extent cx="5486400" cy="736600"/>
                <wp:effectExtent l="57150" t="38100" r="76200" b="101600"/>
                <wp:wrapNone/>
                <wp:docPr id="4" name="Rectángulo 4"/>
                <wp:cNvGraphicFramePr/>
                <a:graphic xmlns:a="http://schemas.openxmlformats.org/drawingml/2006/main">
                  <a:graphicData uri="http://schemas.microsoft.com/office/word/2010/wordprocessingShape">
                    <wps:wsp>
                      <wps:cNvSpPr/>
                      <wps:spPr>
                        <a:xfrm>
                          <a:off x="0" y="0"/>
                          <a:ext cx="5486400" cy="736600"/>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009AFC" id="Rectángulo 4" o:spid="_x0000_s1026" style="position:absolute;margin-left:8.45pt;margin-top:71.6pt;width:6in;height:58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" filled="f" strokecolor="red" strokeweight="3pt">
                <v:shadow on="t" color="black" opacity="22937f" origin=",.5" offset="0,.63889mm"/>
              </v:rect>
            </w:pict>
          </mc:Fallback>
        </mc:AlternateContent>
      </w:r>
      <w:r w:rsidRPr="00F44C31">
        <w:rPr>
          <w:noProof/>
          <w:lang w:val="es-MX" w:eastAsia="es-MX"/>
        </w:rPr>
        <w:drawing>
          <wp:inline distT="0" distB="0" distL="0" distR="0" wp14:anchorId="72F8F92B" wp14:editId="14A8ED1A">
            <wp:extent cx="5676900" cy="4109085"/>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845" t="7601" r="35862" b="13272"/>
                    <a:stretch/>
                  </pic:blipFill>
                  <pic:spPr bwMode="auto">
                    <a:xfrm>
                      <a:off x="0" y="0"/>
                      <a:ext cx="5686015" cy="4115683"/>
                    </a:xfrm>
                    <a:prstGeom prst="rect">
                      <a:avLst/>
                    </a:prstGeom>
                    <a:ln>
                      <a:noFill/>
                    </a:ln>
                    <a:extLst>
                      <a:ext uri="{53640926-AAD7-44D8-BBD7-CCE9431645EC}">
                        <a14:shadowObscured xmlns:a14="http://schemas.microsoft.com/office/drawing/2010/main"/>
                      </a:ext>
                    </a:extLst>
                  </pic:spPr>
                </pic:pic>
              </a:graphicData>
            </a:graphic>
          </wp:inline>
        </w:drawing>
      </w:r>
    </w:p>
    <w:p w:rsidR="004C6BFD" w:rsidRPr="00F44C31" w:rsidRDefault="007F442C" w:rsidP="002905A2">
      <w:pPr>
        <w:pStyle w:val="Prrafodelista"/>
        <w:spacing w:before="240" w:after="240" w:line="360" w:lineRule="auto"/>
        <w:ind w:left="0"/>
        <w:contextualSpacing w:val="0"/>
        <w:jc w:val="both"/>
        <w:rPr>
          <w:rFonts w:ascii="Palatino Linotype" w:hAnsi="Palatino Linotype"/>
        </w:rPr>
      </w:pPr>
      <w:r w:rsidRPr="00F44C31">
        <w:rPr>
          <w:rFonts w:ascii="Palatino Linotype" w:hAnsi="Palatino Linotype"/>
          <w:b/>
          <w:sz w:val="28"/>
          <w:szCs w:val="28"/>
          <w:lang w:val="es-MX"/>
        </w:rPr>
        <w:lastRenderedPageBreak/>
        <w:t>III.</w:t>
      </w:r>
      <w:r w:rsidRPr="00F44C31">
        <w:rPr>
          <w:rFonts w:ascii="Palatino Linotype" w:hAnsi="Palatino Linotype"/>
        </w:rPr>
        <w:t xml:space="preserve"> </w:t>
      </w:r>
      <w:r w:rsidR="00BF38B2" w:rsidRPr="00F44C31">
        <w:rPr>
          <w:rFonts w:ascii="Palatino Linotype" w:hAnsi="Palatino Linotype"/>
        </w:rPr>
        <w:t xml:space="preserve">Con </w:t>
      </w:r>
      <w:r w:rsidR="00BF38B2" w:rsidRPr="00F44C31">
        <w:rPr>
          <w:rFonts w:ascii="Palatino Linotype" w:hAnsi="Palatino Linotype" w:cs="Arial"/>
        </w:rPr>
        <w:t>base</w:t>
      </w:r>
      <w:r w:rsidR="00BF38B2" w:rsidRPr="00F44C31">
        <w:rPr>
          <w:rFonts w:ascii="Palatino Linotype" w:hAnsi="Palatino Linotype"/>
        </w:rPr>
        <w:t xml:space="preserve"> en las constancias del</w:t>
      </w:r>
      <w:r w:rsidR="00BF38B2" w:rsidRPr="00F44C31">
        <w:rPr>
          <w:rFonts w:ascii="Palatino Linotype" w:hAnsi="Palatino Linotype"/>
          <w:b/>
        </w:rPr>
        <w:t xml:space="preserve"> SAIMEX</w:t>
      </w:r>
      <w:r w:rsidR="00BF38B2" w:rsidRPr="00F44C31">
        <w:rPr>
          <w:rFonts w:ascii="Palatino Linotype" w:hAnsi="Palatino Linotype"/>
        </w:rPr>
        <w:t xml:space="preserve">, se advierte que en fecha </w:t>
      </w:r>
      <w:r w:rsidR="00D0798B" w:rsidRPr="00F44C31">
        <w:rPr>
          <w:rFonts w:ascii="Palatino Linotype" w:hAnsi="Palatino Linotype"/>
        </w:rPr>
        <w:t>diecinueve</w:t>
      </w:r>
      <w:r w:rsidR="001642B3" w:rsidRPr="00F44C31">
        <w:rPr>
          <w:rFonts w:ascii="Palatino Linotype" w:hAnsi="Palatino Linotype"/>
        </w:rPr>
        <w:t xml:space="preserve"> de octubre </w:t>
      </w:r>
      <w:r w:rsidR="00BF38B2" w:rsidRPr="00F44C31">
        <w:rPr>
          <w:rFonts w:ascii="Palatino Linotype" w:hAnsi="Palatino Linotype"/>
        </w:rPr>
        <w:t>de dos mil dieciocho,</w:t>
      </w:r>
      <w:r w:rsidR="00BF38B2" w:rsidRPr="00F44C31">
        <w:rPr>
          <w:rFonts w:ascii="Palatino Linotype" w:hAnsi="Palatino Linotype"/>
          <w:b/>
        </w:rPr>
        <w:t xml:space="preserve"> EL SUJETO OBLIGADO </w:t>
      </w:r>
      <w:r w:rsidR="00321998" w:rsidRPr="00F44C31">
        <w:rPr>
          <w:rFonts w:ascii="Palatino Linotype" w:hAnsi="Palatino Linotype"/>
        </w:rPr>
        <w:t>dio</w:t>
      </w:r>
      <w:r w:rsidR="002905A2" w:rsidRPr="00F44C31">
        <w:rPr>
          <w:rFonts w:ascii="Palatino Linotype" w:hAnsi="Palatino Linotype"/>
        </w:rPr>
        <w:t xml:space="preserve"> </w:t>
      </w:r>
      <w:r w:rsidR="004C6BFD" w:rsidRPr="00F44C31">
        <w:rPr>
          <w:rFonts w:ascii="Palatino Linotype" w:hAnsi="Palatino Linotype"/>
        </w:rPr>
        <w:t xml:space="preserve">respuesta a la solicitud de información, </w:t>
      </w:r>
      <w:r w:rsidR="00321998" w:rsidRPr="00F44C31">
        <w:rPr>
          <w:rFonts w:ascii="Palatino Linotype" w:hAnsi="Palatino Linotype"/>
        </w:rPr>
        <w:t>en los términos</w:t>
      </w:r>
      <w:r w:rsidR="00DF612D" w:rsidRPr="00F44C31">
        <w:rPr>
          <w:rFonts w:ascii="Palatino Linotype" w:hAnsi="Palatino Linotype"/>
        </w:rPr>
        <w:t xml:space="preserve"> </w:t>
      </w:r>
      <w:r w:rsidR="00BF38B2" w:rsidRPr="00F44C31">
        <w:rPr>
          <w:rFonts w:ascii="Palatino Linotype" w:hAnsi="Palatino Linotype"/>
        </w:rPr>
        <w:t>siguientes</w:t>
      </w:r>
      <w:r w:rsidR="004C6BFD" w:rsidRPr="00F44C31">
        <w:rPr>
          <w:rFonts w:ascii="Palatino Linotype" w:hAnsi="Palatino Linotype"/>
        </w:rPr>
        <w:t>:</w:t>
      </w:r>
      <w:r w:rsidR="00924452" w:rsidRPr="00F44C31">
        <w:rPr>
          <w:rFonts w:ascii="Palatino Linotype" w:hAnsi="Palatino Linotype"/>
        </w:rPr>
        <w:t xml:space="preserve"> </w:t>
      </w:r>
    </w:p>
    <w:p w:rsidR="00171A2E" w:rsidRPr="00F44C31" w:rsidRDefault="000A6C59" w:rsidP="002905A2">
      <w:pPr>
        <w:pStyle w:val="Prrafodelista"/>
        <w:spacing w:before="240" w:after="240" w:line="360" w:lineRule="auto"/>
        <w:ind w:left="0"/>
        <w:contextualSpacing w:val="0"/>
        <w:jc w:val="both"/>
        <w:rPr>
          <w:rFonts w:ascii="Palatino Linotype" w:hAnsi="Palatino Linotype"/>
        </w:rPr>
      </w:pPr>
      <w:r>
        <w:rPr>
          <w:noProof/>
          <w:lang w:val="es-MX" w:eastAsia="es-MX"/>
        </w:rPr>
        <w:drawing>
          <wp:inline distT="0" distB="0" distL="0" distR="0" wp14:anchorId="0FB2A26E" wp14:editId="50B49DAB">
            <wp:extent cx="5791835" cy="627189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6271895"/>
                    </a:xfrm>
                    <a:prstGeom prst="rect">
                      <a:avLst/>
                    </a:prstGeom>
                  </pic:spPr>
                </pic:pic>
              </a:graphicData>
            </a:graphic>
          </wp:inline>
        </w:drawing>
      </w:r>
    </w:p>
    <w:p w:rsidR="008A2E3E" w:rsidRPr="00F44C31" w:rsidRDefault="008A2E3E" w:rsidP="00D0798B">
      <w:pPr>
        <w:spacing w:before="240" w:after="240" w:line="360" w:lineRule="auto"/>
        <w:jc w:val="both"/>
        <w:rPr>
          <w:rFonts w:ascii="Palatino Linotype" w:hAnsi="Palatino Linotype"/>
        </w:rPr>
      </w:pPr>
      <w:r w:rsidRPr="00F44C31">
        <w:rPr>
          <w:rFonts w:ascii="Palatino Linotype" w:hAnsi="Palatino Linotype"/>
        </w:rPr>
        <w:lastRenderedPageBreak/>
        <w:t xml:space="preserve">A dicha respuesta, </w:t>
      </w:r>
      <w:r w:rsidRPr="00F44C31">
        <w:rPr>
          <w:rFonts w:ascii="Palatino Linotype" w:hAnsi="Palatino Linotype"/>
          <w:b/>
        </w:rPr>
        <w:t>EL SUJETO OBLIGADO</w:t>
      </w:r>
      <w:r w:rsidRPr="00F44C31">
        <w:rPr>
          <w:rFonts w:ascii="Palatino Linotype" w:hAnsi="Palatino Linotype"/>
        </w:rPr>
        <w:t xml:space="preserve"> anexó los archivos electrónicos con los nombres </w:t>
      </w:r>
      <w:r w:rsidR="00D0798B" w:rsidRPr="00F44C31">
        <w:rPr>
          <w:rFonts w:ascii="Palatino Linotype" w:hAnsi="Palatino Linotype"/>
          <w:b/>
          <w:i/>
        </w:rPr>
        <w:t xml:space="preserve">ANEXOS DGOAE 259.pdf </w:t>
      </w:r>
      <w:r w:rsidR="00D0798B" w:rsidRPr="00F44C31">
        <w:rPr>
          <w:rFonts w:ascii="Palatino Linotype" w:hAnsi="Palatino Linotype"/>
        </w:rPr>
        <w:t>y</w:t>
      </w:r>
      <w:r w:rsidR="00D0798B" w:rsidRPr="00F44C31">
        <w:rPr>
          <w:rFonts w:ascii="Palatino Linotype" w:hAnsi="Palatino Linotype"/>
          <w:b/>
          <w:i/>
        </w:rPr>
        <w:t xml:space="preserve"> respuesta DGOAE 259.pdf</w:t>
      </w:r>
      <w:r w:rsidRPr="00F44C31">
        <w:rPr>
          <w:rFonts w:ascii="Palatino Linotype" w:hAnsi="Palatino Linotype"/>
        </w:rPr>
        <w:t xml:space="preserve">, los cuales </w:t>
      </w:r>
      <w:r w:rsidR="00D0798B" w:rsidRPr="00F44C31">
        <w:rPr>
          <w:rFonts w:ascii="Palatino Linotype" w:hAnsi="Palatino Linotype"/>
        </w:rPr>
        <w:t>contienen la siguiente información:</w:t>
      </w:r>
    </w:p>
    <w:p w:rsidR="00D0798B" w:rsidRPr="00F44C31" w:rsidRDefault="00D0798B" w:rsidP="00D0798B">
      <w:pPr>
        <w:spacing w:before="240" w:after="240" w:line="360" w:lineRule="auto"/>
        <w:jc w:val="both"/>
        <w:rPr>
          <w:rFonts w:ascii="Palatino Linotype" w:hAnsi="Palatino Linotype"/>
        </w:rPr>
      </w:pPr>
      <w:r w:rsidRPr="00F44C31">
        <w:rPr>
          <w:noProof/>
          <w:lang w:val="es-MX" w:eastAsia="es-MX"/>
        </w:rPr>
        <w:drawing>
          <wp:inline distT="0" distB="0" distL="0" distR="0" wp14:anchorId="506E8012" wp14:editId="156D1B14">
            <wp:extent cx="5772150" cy="631115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207" t="12864" r="33998" b="15221"/>
                    <a:stretch/>
                  </pic:blipFill>
                  <pic:spPr bwMode="auto">
                    <a:xfrm>
                      <a:off x="0" y="0"/>
                      <a:ext cx="5793593" cy="6334599"/>
                    </a:xfrm>
                    <a:prstGeom prst="rect">
                      <a:avLst/>
                    </a:prstGeom>
                    <a:ln>
                      <a:noFill/>
                    </a:ln>
                    <a:extLst>
                      <a:ext uri="{53640926-AAD7-44D8-BBD7-CCE9431645EC}">
                        <a14:shadowObscured xmlns:a14="http://schemas.microsoft.com/office/drawing/2010/main"/>
                      </a:ext>
                    </a:extLst>
                  </pic:spPr>
                </pic:pic>
              </a:graphicData>
            </a:graphic>
          </wp:inline>
        </w:drawing>
      </w:r>
    </w:p>
    <w:p w:rsidR="00D0798B" w:rsidRPr="00F44C31" w:rsidRDefault="00D0798B" w:rsidP="00D0798B">
      <w:pPr>
        <w:spacing w:before="240" w:after="240" w:line="360" w:lineRule="auto"/>
        <w:jc w:val="both"/>
        <w:rPr>
          <w:rFonts w:ascii="Palatino Linotype" w:hAnsi="Palatino Linotype"/>
        </w:rPr>
      </w:pPr>
      <w:r w:rsidRPr="00F44C31">
        <w:rPr>
          <w:noProof/>
          <w:lang w:val="es-MX" w:eastAsia="es-MX"/>
        </w:rPr>
        <w:lastRenderedPageBreak/>
        <w:drawing>
          <wp:inline distT="0" distB="0" distL="0" distR="0" wp14:anchorId="502C3E1E" wp14:editId="45154C06">
            <wp:extent cx="5774085" cy="74549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549" t="12083" r="34437" b="14442"/>
                    <a:stretch/>
                  </pic:blipFill>
                  <pic:spPr bwMode="auto">
                    <a:xfrm>
                      <a:off x="0" y="0"/>
                      <a:ext cx="5789259" cy="7474491"/>
                    </a:xfrm>
                    <a:prstGeom prst="rect">
                      <a:avLst/>
                    </a:prstGeom>
                    <a:ln>
                      <a:noFill/>
                    </a:ln>
                    <a:extLst>
                      <a:ext uri="{53640926-AAD7-44D8-BBD7-CCE9431645EC}">
                        <a14:shadowObscured xmlns:a14="http://schemas.microsoft.com/office/drawing/2010/main"/>
                      </a:ext>
                    </a:extLst>
                  </pic:spPr>
                </pic:pic>
              </a:graphicData>
            </a:graphic>
          </wp:inline>
        </w:drawing>
      </w:r>
    </w:p>
    <w:p w:rsidR="00D0798B" w:rsidRPr="00F44C31" w:rsidRDefault="00D0798B" w:rsidP="00D0798B">
      <w:pPr>
        <w:spacing w:before="240" w:after="240" w:line="360" w:lineRule="auto"/>
        <w:jc w:val="both"/>
        <w:rPr>
          <w:rFonts w:ascii="Palatino Linotype" w:hAnsi="Palatino Linotype"/>
        </w:rPr>
      </w:pPr>
      <w:r w:rsidRPr="00F44C31">
        <w:rPr>
          <w:noProof/>
          <w:lang w:val="es-MX" w:eastAsia="es-MX"/>
        </w:rPr>
        <w:lastRenderedPageBreak/>
        <w:drawing>
          <wp:inline distT="0" distB="0" distL="0" distR="0" wp14:anchorId="32A66A01" wp14:editId="064EC436">
            <wp:extent cx="5763895" cy="7366000"/>
            <wp:effectExtent l="0" t="0" r="8255"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097" t="23387" r="34766" b="4112"/>
                    <a:stretch/>
                  </pic:blipFill>
                  <pic:spPr bwMode="auto">
                    <a:xfrm>
                      <a:off x="0" y="0"/>
                      <a:ext cx="5778268" cy="7384368"/>
                    </a:xfrm>
                    <a:prstGeom prst="rect">
                      <a:avLst/>
                    </a:prstGeom>
                    <a:ln>
                      <a:noFill/>
                    </a:ln>
                    <a:extLst>
                      <a:ext uri="{53640926-AAD7-44D8-BBD7-CCE9431645EC}">
                        <a14:shadowObscured xmlns:a14="http://schemas.microsoft.com/office/drawing/2010/main"/>
                      </a:ext>
                    </a:extLst>
                  </pic:spPr>
                </pic:pic>
              </a:graphicData>
            </a:graphic>
          </wp:inline>
        </w:drawing>
      </w:r>
    </w:p>
    <w:p w:rsidR="00817E43" w:rsidRPr="00F44C31" w:rsidRDefault="000D661E" w:rsidP="00817E43">
      <w:pPr>
        <w:spacing w:before="240" w:after="240" w:line="360" w:lineRule="auto"/>
        <w:jc w:val="both"/>
        <w:rPr>
          <w:rFonts w:ascii="Palatino Linotype" w:hAnsi="Palatino Linotype" w:cs="Arial"/>
          <w:i/>
          <w:lang w:val="es-MX" w:eastAsia="es-MX"/>
        </w:rPr>
      </w:pPr>
      <w:r w:rsidRPr="00F44C31">
        <w:rPr>
          <w:rFonts w:ascii="Palatino Linotype" w:hAnsi="Palatino Linotype" w:cs="Arial"/>
          <w:b/>
          <w:sz w:val="28"/>
          <w:szCs w:val="28"/>
        </w:rPr>
        <w:lastRenderedPageBreak/>
        <w:t>I</w:t>
      </w:r>
      <w:r w:rsidR="007F442C" w:rsidRPr="00F44C31">
        <w:rPr>
          <w:rFonts w:ascii="Palatino Linotype" w:hAnsi="Palatino Linotype" w:cs="Arial"/>
          <w:b/>
          <w:sz w:val="28"/>
          <w:szCs w:val="28"/>
        </w:rPr>
        <w:t>V</w:t>
      </w:r>
      <w:r w:rsidR="00CD21B5" w:rsidRPr="00F44C31">
        <w:rPr>
          <w:rFonts w:ascii="Palatino Linotype" w:hAnsi="Palatino Linotype" w:cs="Arial"/>
          <w:b/>
          <w:sz w:val="28"/>
          <w:szCs w:val="28"/>
        </w:rPr>
        <w:t>.</w:t>
      </w:r>
      <w:r w:rsidR="00CD21B5" w:rsidRPr="00F44C31">
        <w:rPr>
          <w:rFonts w:ascii="Palatino Linotype" w:hAnsi="Palatino Linotype" w:cs="Arial"/>
          <w:b/>
          <w:sz w:val="28"/>
        </w:rPr>
        <w:t xml:space="preserve"> </w:t>
      </w:r>
      <w:r w:rsidR="001A6F14" w:rsidRPr="00F44C31">
        <w:rPr>
          <w:rFonts w:ascii="Palatino Linotype" w:hAnsi="Palatino Linotype" w:cs="Arial"/>
        </w:rPr>
        <w:t xml:space="preserve">Inconforme con </w:t>
      </w:r>
      <w:r w:rsidR="00BB0C1D" w:rsidRPr="00F44C31">
        <w:rPr>
          <w:rFonts w:ascii="Palatino Linotype" w:hAnsi="Palatino Linotype" w:cs="Arial"/>
        </w:rPr>
        <w:t>la</w:t>
      </w:r>
      <w:r w:rsidR="00CF0C93" w:rsidRPr="00F44C31">
        <w:rPr>
          <w:rFonts w:ascii="Palatino Linotype" w:hAnsi="Palatino Linotype" w:cs="Arial"/>
        </w:rPr>
        <w:t xml:space="preserve"> </w:t>
      </w:r>
      <w:r w:rsidR="001A6F14" w:rsidRPr="00F44C31">
        <w:rPr>
          <w:rFonts w:ascii="Palatino Linotype" w:hAnsi="Palatino Linotype" w:cs="Arial"/>
        </w:rPr>
        <w:t>respuesta</w:t>
      </w:r>
      <w:r w:rsidR="004E6964" w:rsidRPr="00F44C31">
        <w:rPr>
          <w:rFonts w:ascii="Palatino Linotype" w:hAnsi="Palatino Linotype" w:cs="Arial"/>
        </w:rPr>
        <w:t xml:space="preserve"> aludida</w:t>
      </w:r>
      <w:r w:rsidR="001A6F14" w:rsidRPr="00F44C31">
        <w:rPr>
          <w:rFonts w:ascii="Palatino Linotype" w:hAnsi="Palatino Linotype" w:cs="Arial"/>
        </w:rPr>
        <w:t xml:space="preserve">, </w:t>
      </w:r>
      <w:r w:rsidR="00817E43" w:rsidRPr="00F44C31">
        <w:rPr>
          <w:rFonts w:ascii="Palatino Linotype" w:hAnsi="Palatino Linotype" w:cs="Arial"/>
        </w:rPr>
        <w:t xml:space="preserve">el día </w:t>
      </w:r>
      <w:r w:rsidR="00D0798B" w:rsidRPr="00F44C31">
        <w:rPr>
          <w:rFonts w:ascii="Palatino Linotype" w:hAnsi="Palatino Linotype" w:cs="Arial"/>
        </w:rPr>
        <w:t>diecinueve</w:t>
      </w:r>
      <w:r w:rsidR="00616CC9" w:rsidRPr="00F44C31">
        <w:rPr>
          <w:rFonts w:ascii="Palatino Linotype" w:hAnsi="Palatino Linotype" w:cs="Arial"/>
        </w:rPr>
        <w:t xml:space="preserve"> de octubre </w:t>
      </w:r>
      <w:r w:rsidR="00817E43" w:rsidRPr="00F44C31">
        <w:rPr>
          <w:rFonts w:ascii="Palatino Linotype" w:hAnsi="Palatino Linotype" w:cs="Arial"/>
        </w:rPr>
        <w:t>de dos mil dieci</w:t>
      </w:r>
      <w:r w:rsidR="00A0005C" w:rsidRPr="00F44C31">
        <w:rPr>
          <w:rFonts w:ascii="Palatino Linotype" w:hAnsi="Palatino Linotype" w:cs="Arial"/>
        </w:rPr>
        <w:t>ocho</w:t>
      </w:r>
      <w:r w:rsidR="00817E43" w:rsidRPr="00F44C31">
        <w:rPr>
          <w:rFonts w:ascii="Palatino Linotype" w:hAnsi="Palatino Linotype" w:cs="Arial"/>
        </w:rPr>
        <w:t xml:space="preserve">, </w:t>
      </w:r>
      <w:r w:rsidR="00C71224" w:rsidRPr="00F44C31">
        <w:rPr>
          <w:rFonts w:ascii="Palatino Linotype" w:hAnsi="Palatino Linotype" w:cs="Arial"/>
          <w:b/>
          <w:color w:val="000000"/>
        </w:rPr>
        <w:t>EL RECURRENTE</w:t>
      </w:r>
      <w:r w:rsidR="00817E43" w:rsidRPr="00F44C31">
        <w:rPr>
          <w:rFonts w:ascii="Palatino Linotype" w:hAnsi="Palatino Linotype" w:cs="Arial"/>
          <w:color w:val="000000"/>
        </w:rPr>
        <w:t xml:space="preserve"> </w:t>
      </w:r>
      <w:r w:rsidR="00817E43" w:rsidRPr="00F44C31">
        <w:rPr>
          <w:rFonts w:ascii="Palatino Linotype" w:hAnsi="Palatino Linotype" w:cs="Arial"/>
        </w:rPr>
        <w:t xml:space="preserve">interpuso el recurso de revisión materia del presente </w:t>
      </w:r>
      <w:r w:rsidR="00A0005C" w:rsidRPr="00F44C31">
        <w:rPr>
          <w:rFonts w:ascii="Palatino Linotype" w:hAnsi="Palatino Linotype" w:cs="Arial"/>
        </w:rPr>
        <w:t>asunto</w:t>
      </w:r>
      <w:r w:rsidR="00DF612D" w:rsidRPr="00F44C31">
        <w:rPr>
          <w:rFonts w:ascii="Palatino Linotype" w:hAnsi="Palatino Linotype" w:cs="Arial"/>
        </w:rPr>
        <w:t xml:space="preserve"> a través del </w:t>
      </w:r>
      <w:r w:rsidR="00DF612D" w:rsidRPr="00F44C31">
        <w:rPr>
          <w:rFonts w:ascii="Palatino Linotype" w:hAnsi="Palatino Linotype" w:cs="Arial"/>
          <w:b/>
        </w:rPr>
        <w:t>SAIMEX</w:t>
      </w:r>
      <w:r w:rsidR="00A0005C" w:rsidRPr="00F44C31">
        <w:rPr>
          <w:rFonts w:ascii="Palatino Linotype" w:hAnsi="Palatino Linotype" w:cs="Arial"/>
        </w:rPr>
        <w:t xml:space="preserve"> y</w:t>
      </w:r>
      <w:r w:rsidR="00817E43" w:rsidRPr="00F44C31">
        <w:rPr>
          <w:rFonts w:ascii="Palatino Linotype" w:hAnsi="Palatino Linotype" w:cs="Arial"/>
        </w:rPr>
        <w:t xml:space="preserve"> se le asign</w:t>
      </w:r>
      <w:r w:rsidR="00A31822" w:rsidRPr="00F44C31">
        <w:rPr>
          <w:rFonts w:ascii="Palatino Linotype" w:hAnsi="Palatino Linotype" w:cs="Arial"/>
        </w:rPr>
        <w:t>ó e</w:t>
      </w:r>
      <w:r w:rsidR="00817E43" w:rsidRPr="00F44C31">
        <w:rPr>
          <w:rFonts w:ascii="Palatino Linotype" w:hAnsi="Palatino Linotype" w:cs="Arial"/>
        </w:rPr>
        <w:t xml:space="preserve">l número de expediente </w:t>
      </w:r>
      <w:r w:rsidR="00A0005C" w:rsidRPr="00F44C31">
        <w:rPr>
          <w:rFonts w:ascii="Palatino Linotype" w:hAnsi="Palatino Linotype" w:cs="Arial"/>
          <w:b/>
          <w:bCs/>
          <w:spacing w:val="-6"/>
          <w:lang w:val="es-MX"/>
        </w:rPr>
        <w:t>0</w:t>
      </w:r>
      <w:r w:rsidR="00D0798B" w:rsidRPr="00F44C31">
        <w:rPr>
          <w:rFonts w:ascii="Palatino Linotype" w:hAnsi="Palatino Linotype" w:cs="Arial"/>
          <w:b/>
          <w:bCs/>
          <w:spacing w:val="-6"/>
          <w:lang w:val="es-MX"/>
        </w:rPr>
        <w:t>4027</w:t>
      </w:r>
      <w:r w:rsidR="00817E43" w:rsidRPr="00F44C31">
        <w:rPr>
          <w:rFonts w:ascii="Palatino Linotype" w:hAnsi="Palatino Linotype" w:cs="Arial"/>
          <w:b/>
          <w:bCs/>
          <w:spacing w:val="-6"/>
          <w:lang w:val="es-MX"/>
        </w:rPr>
        <w:t xml:space="preserve">/INFOEM/IP/RR/2018, </w:t>
      </w:r>
      <w:r w:rsidR="00817E43" w:rsidRPr="00F44C31">
        <w:rPr>
          <w:rFonts w:ascii="Palatino Linotype" w:hAnsi="Palatino Linotype" w:cs="Arial"/>
        </w:rPr>
        <w:t xml:space="preserve">en </w:t>
      </w:r>
      <w:r w:rsidR="00A31822" w:rsidRPr="00F44C31">
        <w:rPr>
          <w:rFonts w:ascii="Palatino Linotype" w:hAnsi="Palatino Linotype" w:cs="Arial"/>
        </w:rPr>
        <w:t>e</w:t>
      </w:r>
      <w:r w:rsidR="00817E43" w:rsidRPr="00F44C31">
        <w:rPr>
          <w:rFonts w:ascii="Palatino Linotype" w:hAnsi="Palatino Linotype" w:cs="Arial"/>
        </w:rPr>
        <w:t xml:space="preserve">l que expresó como: </w:t>
      </w:r>
    </w:p>
    <w:p w:rsidR="001A6F14" w:rsidRPr="00F44C31" w:rsidRDefault="001A6F14" w:rsidP="007B0DD4">
      <w:pPr>
        <w:spacing w:before="240" w:after="240"/>
        <w:jc w:val="both"/>
        <w:rPr>
          <w:rFonts w:ascii="Palatino Linotype" w:hAnsi="Palatino Linotype" w:cs="Arial"/>
        </w:rPr>
      </w:pPr>
      <w:r w:rsidRPr="00F44C31">
        <w:rPr>
          <w:rFonts w:ascii="Palatino Linotype" w:hAnsi="Palatino Linotype" w:cs="Arial"/>
        </w:rPr>
        <w:t xml:space="preserve">Acto impugnado: </w:t>
      </w:r>
    </w:p>
    <w:p w:rsidR="001A6F14" w:rsidRPr="00F44C31" w:rsidRDefault="00EC2EEF" w:rsidP="002D4079">
      <w:pPr>
        <w:spacing w:before="240" w:after="240"/>
        <w:ind w:left="851" w:right="899"/>
        <w:jc w:val="both"/>
        <w:rPr>
          <w:rFonts w:ascii="Palatino Linotype" w:hAnsi="Palatino Linotype"/>
          <w:sz w:val="22"/>
          <w:szCs w:val="22"/>
          <w:lang w:val="es-ES_tradnl"/>
        </w:rPr>
      </w:pPr>
      <w:r w:rsidRPr="00F44C31">
        <w:rPr>
          <w:rFonts w:ascii="Palatino Linotype" w:hAnsi="Palatino Linotype"/>
          <w:b/>
          <w:i/>
          <w:color w:val="000000"/>
          <w:sz w:val="22"/>
          <w:szCs w:val="22"/>
        </w:rPr>
        <w:t>“</w:t>
      </w:r>
      <w:r w:rsidR="00D0798B" w:rsidRPr="00F44C31">
        <w:rPr>
          <w:rFonts w:ascii="Palatino Linotype" w:hAnsi="Palatino Linotype"/>
          <w:i/>
          <w:color w:val="000000"/>
          <w:sz w:val="22"/>
          <w:szCs w:val="22"/>
        </w:rPr>
        <w:t xml:space="preserve">Respuesta al Folio de la solicitud: 00259/CAEM/IP/2018 de fecha 19 de octubre del 2018, por la cual el sujeto obligado señala: "Con fundamento en los artículos 2, fracciones III, VII; 4; 15; 24 fracciones XI y XXIV de la Ley de Transparencia y Acceso a la Información Pública del Estado de México y Municipios, y en cumplimiento a lo establecido en el artículo 53 fracción I, II, III y V y 58, le informo que su petición formulada en la Unidad de Transparencia de la Comisión del Agua del Estado de México vía electrónica se ha registrado con el número de folio 0259/CAEM/IP/2018. Atendiendo lo indicado en los artículos 12, 53, Fracción II, V, VI, y Art 163 de la citada Ley, hago de su conocimiento que: (…)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Por lo anterior, me permito enviar a Usted, copia de oficio solicitado en formato </w:t>
      </w:r>
      <w:proofErr w:type="spellStart"/>
      <w:r w:rsidR="00D0798B" w:rsidRPr="00F44C31">
        <w:rPr>
          <w:rFonts w:ascii="Palatino Linotype" w:hAnsi="Palatino Linotype"/>
          <w:i/>
          <w:color w:val="000000"/>
          <w:sz w:val="22"/>
          <w:szCs w:val="22"/>
        </w:rPr>
        <w:t>pdf</w:t>
      </w:r>
      <w:proofErr w:type="spellEnd"/>
      <w:r w:rsidR="00D0798B" w:rsidRPr="00F44C31">
        <w:rPr>
          <w:rFonts w:ascii="Palatino Linotype" w:hAnsi="Palatino Linotype"/>
          <w:i/>
          <w:color w:val="000000"/>
          <w:sz w:val="22"/>
          <w:szCs w:val="22"/>
        </w:rPr>
        <w:t xml:space="preserve"> Sin otro particular, con el presente escrito se tiene por atendida la solicitud de información SAIMEX, con número de folio 0259/CAEM/IP/2018. Sin más por el momento, reciba un cordial saludo" Es absurdo que una área de la Comisión si envía el oficio por mi requerido y la responsable de Transparencia me lo niegue.</w:t>
      </w:r>
      <w:r w:rsidRPr="00F44C31">
        <w:rPr>
          <w:rFonts w:ascii="Palatino Linotype" w:hAnsi="Palatino Linotype"/>
          <w:b/>
          <w:i/>
          <w:color w:val="000000"/>
          <w:sz w:val="22"/>
          <w:szCs w:val="22"/>
        </w:rPr>
        <w:t>”</w:t>
      </w:r>
      <w:r w:rsidRPr="00F44C31">
        <w:rPr>
          <w:rFonts w:ascii="Palatino Linotype" w:hAnsi="Palatino Linotype"/>
          <w:i/>
          <w:color w:val="000000"/>
          <w:sz w:val="22"/>
          <w:szCs w:val="22"/>
        </w:rPr>
        <w:t xml:space="preserve"> (</w:t>
      </w:r>
      <w:proofErr w:type="gramStart"/>
      <w:r w:rsidRPr="00F44C31">
        <w:rPr>
          <w:rFonts w:ascii="Palatino Linotype" w:hAnsi="Palatino Linotype"/>
          <w:i/>
          <w:color w:val="000000"/>
          <w:sz w:val="22"/>
          <w:szCs w:val="22"/>
        </w:rPr>
        <w:t>sic</w:t>
      </w:r>
      <w:proofErr w:type="gramEnd"/>
      <w:r w:rsidRPr="00F44C31">
        <w:rPr>
          <w:rFonts w:ascii="Palatino Linotype" w:hAnsi="Palatino Linotype"/>
          <w:i/>
          <w:color w:val="000000"/>
          <w:sz w:val="22"/>
          <w:szCs w:val="22"/>
        </w:rPr>
        <w:t>)</w:t>
      </w:r>
    </w:p>
    <w:p w:rsidR="001A6F14" w:rsidRPr="00F44C31" w:rsidRDefault="00873A67" w:rsidP="007B0DD4">
      <w:pPr>
        <w:widowControl w:val="0"/>
        <w:autoSpaceDE w:val="0"/>
        <w:autoSpaceDN w:val="0"/>
        <w:adjustRightInd w:val="0"/>
        <w:spacing w:before="240" w:after="240"/>
        <w:jc w:val="both"/>
        <w:rPr>
          <w:rFonts w:ascii="Palatino Linotype" w:hAnsi="Palatino Linotype" w:cs="Arial"/>
        </w:rPr>
      </w:pPr>
      <w:r w:rsidRPr="00F44C31">
        <w:rPr>
          <w:rFonts w:ascii="Palatino Linotype" w:hAnsi="Palatino Linotype" w:cs="Arial"/>
        </w:rPr>
        <w:t>Asimismo, señaló como razones o m</w:t>
      </w:r>
      <w:r w:rsidR="001A6F14" w:rsidRPr="00F44C31">
        <w:rPr>
          <w:rFonts w:ascii="Palatino Linotype" w:hAnsi="Palatino Linotype" w:cs="Arial"/>
        </w:rPr>
        <w:t>otivo</w:t>
      </w:r>
      <w:r w:rsidRPr="00F44C31">
        <w:rPr>
          <w:rFonts w:ascii="Palatino Linotype" w:hAnsi="Palatino Linotype" w:cs="Arial"/>
        </w:rPr>
        <w:t xml:space="preserve">s de la </w:t>
      </w:r>
      <w:r w:rsidR="001A6F14" w:rsidRPr="00F44C31">
        <w:rPr>
          <w:rFonts w:ascii="Palatino Linotype" w:hAnsi="Palatino Linotype" w:cs="Arial"/>
        </w:rPr>
        <w:t xml:space="preserve">inconformidad: </w:t>
      </w:r>
    </w:p>
    <w:p w:rsidR="001A6F14" w:rsidRPr="00F44C31" w:rsidRDefault="001A6F14" w:rsidP="002D4079">
      <w:pPr>
        <w:spacing w:before="240" w:after="240"/>
        <w:ind w:left="851" w:right="899"/>
        <w:jc w:val="both"/>
        <w:rPr>
          <w:rFonts w:ascii="Palatino Linotype" w:hAnsi="Palatino Linotype"/>
          <w:i/>
          <w:color w:val="000000"/>
          <w:sz w:val="22"/>
          <w:szCs w:val="22"/>
        </w:rPr>
      </w:pPr>
      <w:r w:rsidRPr="00F44C31">
        <w:rPr>
          <w:rFonts w:ascii="Palatino Linotype" w:hAnsi="Palatino Linotype"/>
          <w:b/>
          <w:i/>
          <w:color w:val="000000"/>
          <w:sz w:val="22"/>
          <w:szCs w:val="22"/>
        </w:rPr>
        <w:t>“</w:t>
      </w:r>
      <w:r w:rsidR="00D0798B" w:rsidRPr="00F44C31">
        <w:rPr>
          <w:rFonts w:ascii="Palatino Linotype" w:hAnsi="Palatino Linotype"/>
          <w:i/>
          <w:color w:val="000000"/>
          <w:sz w:val="22"/>
          <w:szCs w:val="22"/>
        </w:rPr>
        <w:t xml:space="preserve">Esta respuesta evidentemente es contraria a derecho, pues carece de motivación alguna, pues solo se limita a trascribir lo que indica la norma en un caso genérico, sin ninguna adecuación al caso particular que nos ocupa. La Suprema Corte de Justicia de la Nación ha señalado claramente lo que se entiende por FUNDAMENTACION Y MOTIVACION. Por fundar se entiende que ha de expresarse con precisión el precepto legal aplicable al caso, y por motivar que deberán señalarse, claramente las circunstancias especiales, razones o causas inmediatas que se hayan tenido en cuenta para la emisión del acto, siendo necesario, además, que </w:t>
      </w:r>
      <w:r w:rsidR="00D0798B" w:rsidRPr="00F44C31">
        <w:rPr>
          <w:rFonts w:ascii="Palatino Linotype" w:hAnsi="Palatino Linotype"/>
          <w:i/>
          <w:color w:val="000000"/>
          <w:sz w:val="22"/>
          <w:szCs w:val="22"/>
        </w:rPr>
        <w:lastRenderedPageBreak/>
        <w:t xml:space="preserve">exista adecuación entre los motivos aducidos y las normas aplicables, es decir, que en el caso concreto se configuren las hipótesis normativas, en su jurisprudencia 227627. VI. 2o. J/31. Tribunales Colegiados de Circuito. Octava Época. Semanario Judicial de la Federación. Tomo IV, Segunda Parte-2, Julio-Diciembre de 1989, Pág. 622. Por otro lado, tratándose de un pozo de agua en el Estado de México, el sujeto obligado debe tener y proporcionar toda la información que sobre él mismo posea, pues lo contrario es atentatorio de mi derecho a la información consagrado en el artículo 6° de la Constitución de los Estados </w:t>
      </w:r>
      <w:proofErr w:type="spellStart"/>
      <w:r w:rsidR="00D0798B" w:rsidRPr="00F44C31">
        <w:rPr>
          <w:rFonts w:ascii="Palatino Linotype" w:hAnsi="Palatino Linotype"/>
          <w:i/>
          <w:color w:val="000000"/>
          <w:sz w:val="22"/>
          <w:szCs w:val="22"/>
        </w:rPr>
        <w:t>unIdos</w:t>
      </w:r>
      <w:proofErr w:type="spellEnd"/>
      <w:r w:rsidR="00D0798B" w:rsidRPr="00F44C31">
        <w:rPr>
          <w:rFonts w:ascii="Palatino Linotype" w:hAnsi="Palatino Linotype"/>
          <w:i/>
          <w:color w:val="000000"/>
          <w:sz w:val="22"/>
          <w:szCs w:val="22"/>
        </w:rPr>
        <w:t xml:space="preserve"> Mexicanos. Finalmente es absurdo que no tengan en su poder un documento oficial generado por ellos mismos, cuando del oficio 50000/002141/2018 de fecha del 11 de octubre del 2018, emitido por el Director General de Operaciones y Atención de Emergencias, le envían a la encargada de transparencia, por correo electrónico copia del oficio solicitado en mi solicitud.</w:t>
      </w:r>
      <w:r w:rsidRPr="00F44C31">
        <w:rPr>
          <w:rFonts w:ascii="Palatino Linotype" w:hAnsi="Palatino Linotype"/>
          <w:b/>
          <w:i/>
          <w:color w:val="000000"/>
          <w:sz w:val="22"/>
          <w:szCs w:val="22"/>
        </w:rPr>
        <w:t>”</w:t>
      </w:r>
      <w:r w:rsidR="00F66415" w:rsidRPr="00F44C31">
        <w:rPr>
          <w:rFonts w:ascii="Palatino Linotype" w:hAnsi="Palatino Linotype"/>
          <w:b/>
          <w:i/>
          <w:color w:val="000000"/>
          <w:sz w:val="22"/>
          <w:szCs w:val="22"/>
        </w:rPr>
        <w:t xml:space="preserve"> </w:t>
      </w:r>
      <w:r w:rsidRPr="00F44C31">
        <w:rPr>
          <w:rFonts w:ascii="Palatino Linotype" w:hAnsi="Palatino Linotype"/>
          <w:i/>
          <w:color w:val="000000"/>
          <w:sz w:val="22"/>
          <w:szCs w:val="22"/>
        </w:rPr>
        <w:t>(</w:t>
      </w:r>
      <w:proofErr w:type="gramStart"/>
      <w:r w:rsidRPr="00F44C31">
        <w:rPr>
          <w:rFonts w:ascii="Palatino Linotype" w:hAnsi="Palatino Linotype"/>
          <w:i/>
          <w:color w:val="000000"/>
          <w:sz w:val="22"/>
          <w:szCs w:val="22"/>
        </w:rPr>
        <w:t>sic</w:t>
      </w:r>
      <w:proofErr w:type="gramEnd"/>
      <w:r w:rsidRPr="00F44C31">
        <w:rPr>
          <w:rFonts w:ascii="Palatino Linotype" w:hAnsi="Palatino Linotype"/>
          <w:i/>
          <w:color w:val="000000"/>
          <w:sz w:val="22"/>
          <w:szCs w:val="22"/>
        </w:rPr>
        <w:t>)</w:t>
      </w:r>
    </w:p>
    <w:p w:rsidR="00673B5B" w:rsidRPr="00F44C31" w:rsidRDefault="00673B5B" w:rsidP="00A347B4">
      <w:pPr>
        <w:pStyle w:val="Prrafodelista"/>
        <w:spacing w:before="240" w:after="240" w:line="360" w:lineRule="auto"/>
        <w:ind w:left="0"/>
        <w:contextualSpacing w:val="0"/>
        <w:jc w:val="both"/>
        <w:rPr>
          <w:rFonts w:ascii="Palatino Linotype" w:hAnsi="Palatino Linotype" w:cs="Arial"/>
          <w:lang w:val="es-MX"/>
        </w:rPr>
      </w:pPr>
      <w:r w:rsidRPr="00F44C31">
        <w:rPr>
          <w:rFonts w:ascii="Palatino Linotype" w:hAnsi="Palatino Linotype" w:cs="Arial"/>
          <w:lang w:val="es-MX"/>
        </w:rPr>
        <w:t>Advirtiendo del escrito de interposición de recurso que</w:t>
      </w:r>
      <w:r w:rsidR="00A347B4" w:rsidRPr="00F44C31">
        <w:rPr>
          <w:rFonts w:ascii="Palatino Linotype" w:hAnsi="Palatino Linotype" w:cs="Arial"/>
          <w:lang w:val="es-MX"/>
        </w:rPr>
        <w:t>,</w:t>
      </w:r>
      <w:r w:rsidRPr="00F44C31">
        <w:rPr>
          <w:rFonts w:ascii="Palatino Linotype" w:hAnsi="Palatino Linotype" w:cs="Arial"/>
          <w:lang w:val="es-MX"/>
        </w:rPr>
        <w:t xml:space="preserve"> </w:t>
      </w:r>
      <w:r w:rsidRPr="00F44C31">
        <w:rPr>
          <w:rFonts w:ascii="Palatino Linotype" w:hAnsi="Palatino Linotype" w:cs="Arial"/>
          <w:b/>
          <w:lang w:val="es-MX"/>
        </w:rPr>
        <w:t>EL RECURRENTE</w:t>
      </w:r>
      <w:r w:rsidRPr="00F44C31">
        <w:rPr>
          <w:rFonts w:ascii="Palatino Linotype" w:hAnsi="Palatino Linotype" w:cs="Arial"/>
          <w:lang w:val="es-MX"/>
        </w:rPr>
        <w:t xml:space="preserve"> anexó los archivos electrónicos con los nombres respuesta </w:t>
      </w:r>
      <w:r w:rsidRPr="00F44C31">
        <w:rPr>
          <w:rFonts w:ascii="Palatino Linotype" w:hAnsi="Palatino Linotype" w:cs="Arial"/>
          <w:b/>
          <w:i/>
          <w:lang w:val="es-MX"/>
        </w:rPr>
        <w:t>DGOAE 259.pdf</w:t>
      </w:r>
      <w:r w:rsidR="00A347B4" w:rsidRPr="00F44C31">
        <w:rPr>
          <w:rFonts w:ascii="Palatino Linotype" w:hAnsi="Palatino Linotype" w:cs="Arial"/>
          <w:lang w:val="es-MX"/>
        </w:rPr>
        <w:t xml:space="preserve"> y </w:t>
      </w:r>
      <w:r w:rsidRPr="00F44C31">
        <w:rPr>
          <w:rFonts w:ascii="Palatino Linotype" w:hAnsi="Palatino Linotype" w:cs="Arial"/>
          <w:b/>
          <w:i/>
          <w:lang w:val="es-MX"/>
        </w:rPr>
        <w:t>Respuesta solicitud de información 19 de octubre 2018.pdf</w:t>
      </w:r>
      <w:r w:rsidR="00A347B4" w:rsidRPr="00F44C31">
        <w:rPr>
          <w:rFonts w:ascii="Palatino Linotype" w:hAnsi="Palatino Linotype" w:cs="Arial"/>
          <w:lang w:val="es-MX"/>
        </w:rPr>
        <w:t xml:space="preserve">, </w:t>
      </w:r>
      <w:r w:rsidR="004542AD" w:rsidRPr="00F44C31">
        <w:rPr>
          <w:rFonts w:ascii="Palatino Linotype" w:hAnsi="Palatino Linotype" w:cs="Arial"/>
          <w:lang w:val="es-MX"/>
        </w:rPr>
        <w:t xml:space="preserve">de </w:t>
      </w:r>
      <w:r w:rsidR="00A347B4" w:rsidRPr="00F44C31">
        <w:rPr>
          <w:rFonts w:ascii="Palatino Linotype" w:hAnsi="Palatino Linotype" w:cs="Arial"/>
          <w:lang w:val="es-MX"/>
        </w:rPr>
        <w:t>los cuales</w:t>
      </w:r>
      <w:r w:rsidR="004542AD" w:rsidRPr="00F44C31">
        <w:rPr>
          <w:rFonts w:ascii="Palatino Linotype" w:hAnsi="Palatino Linotype" w:cs="Arial"/>
          <w:lang w:val="es-MX"/>
        </w:rPr>
        <w:t>,</w:t>
      </w:r>
      <w:r w:rsidR="00A347B4" w:rsidRPr="00F44C31">
        <w:rPr>
          <w:rFonts w:ascii="Palatino Linotype" w:hAnsi="Palatino Linotype" w:cs="Arial"/>
          <w:lang w:val="es-MX"/>
        </w:rPr>
        <w:t xml:space="preserve"> el primero de ellos </w:t>
      </w:r>
      <w:r w:rsidR="004542AD" w:rsidRPr="00F44C31">
        <w:rPr>
          <w:rFonts w:ascii="Palatino Linotype" w:hAnsi="Palatino Linotype" w:cs="Arial"/>
          <w:lang w:val="es-MX"/>
        </w:rPr>
        <w:t xml:space="preserve">se refiere </w:t>
      </w:r>
      <w:r w:rsidR="00A347B4" w:rsidRPr="00F44C31">
        <w:rPr>
          <w:rFonts w:ascii="Palatino Linotype" w:hAnsi="Palatino Linotype" w:cs="Arial"/>
          <w:lang w:val="es-MX"/>
        </w:rPr>
        <w:t xml:space="preserve">al archivo </w:t>
      </w:r>
      <w:r w:rsidR="004542AD" w:rsidRPr="00F44C31">
        <w:rPr>
          <w:rFonts w:ascii="Palatino Linotype" w:hAnsi="Palatino Linotype" w:cs="Arial"/>
          <w:lang w:val="es-MX"/>
        </w:rPr>
        <w:t xml:space="preserve">que </w:t>
      </w:r>
      <w:r w:rsidR="00A347B4" w:rsidRPr="00F44C31">
        <w:rPr>
          <w:rFonts w:ascii="Palatino Linotype" w:hAnsi="Palatino Linotype" w:cs="Arial"/>
          <w:lang w:val="es-MX"/>
        </w:rPr>
        <w:t>anex</w:t>
      </w:r>
      <w:r w:rsidR="004542AD" w:rsidRPr="00F44C31">
        <w:rPr>
          <w:rFonts w:ascii="Palatino Linotype" w:hAnsi="Palatino Linotype" w:cs="Arial"/>
          <w:lang w:val="es-MX"/>
        </w:rPr>
        <w:t xml:space="preserve">ó </w:t>
      </w:r>
      <w:r w:rsidR="00A347B4" w:rsidRPr="00F44C31">
        <w:rPr>
          <w:rFonts w:ascii="Palatino Linotype" w:hAnsi="Palatino Linotype" w:cs="Arial"/>
          <w:lang w:val="es-MX"/>
        </w:rPr>
        <w:t xml:space="preserve">con el mismo nombre </w:t>
      </w:r>
      <w:r w:rsidR="00A347B4" w:rsidRPr="00F44C31">
        <w:rPr>
          <w:rFonts w:ascii="Palatino Linotype" w:hAnsi="Palatino Linotype" w:cs="Arial"/>
          <w:b/>
          <w:lang w:val="es-MX"/>
        </w:rPr>
        <w:t>EL SUJETO OBLIGADO</w:t>
      </w:r>
      <w:r w:rsidR="00A347B4" w:rsidRPr="00F44C31">
        <w:rPr>
          <w:rFonts w:ascii="Palatino Linotype" w:hAnsi="Palatino Linotype" w:cs="Arial"/>
          <w:lang w:val="es-MX"/>
        </w:rPr>
        <w:t xml:space="preserve"> a su respuesta, y el segundo corresponde al archivo </w:t>
      </w:r>
      <w:proofErr w:type="spellStart"/>
      <w:r w:rsidR="00A347B4" w:rsidRPr="00F44C31">
        <w:rPr>
          <w:rFonts w:ascii="Palatino Linotype" w:hAnsi="Palatino Linotype" w:cs="Arial"/>
          <w:lang w:val="es-MX"/>
        </w:rPr>
        <w:t>pdf</w:t>
      </w:r>
      <w:proofErr w:type="spellEnd"/>
      <w:r w:rsidR="00A347B4" w:rsidRPr="00F44C31">
        <w:rPr>
          <w:rFonts w:ascii="Palatino Linotype" w:hAnsi="Palatino Linotype" w:cs="Arial"/>
          <w:lang w:val="es-MX"/>
        </w:rPr>
        <w:t xml:space="preserve">. </w:t>
      </w:r>
      <w:proofErr w:type="gramStart"/>
      <w:r w:rsidR="00A347B4" w:rsidRPr="00F44C31">
        <w:rPr>
          <w:rFonts w:ascii="Palatino Linotype" w:hAnsi="Palatino Linotype" w:cs="Arial"/>
          <w:lang w:val="es-MX"/>
        </w:rPr>
        <w:t>de</w:t>
      </w:r>
      <w:proofErr w:type="gramEnd"/>
      <w:r w:rsidR="00A347B4" w:rsidRPr="00F44C31">
        <w:rPr>
          <w:rFonts w:ascii="Palatino Linotype" w:hAnsi="Palatino Linotype" w:cs="Arial"/>
          <w:lang w:val="es-MX"/>
        </w:rPr>
        <w:t xml:space="preserve"> la misma respuesta, por lo que en obvio de repeticiones innecesarias, se omite su inserción en el presente apartado.</w:t>
      </w:r>
    </w:p>
    <w:p w:rsidR="00525B91" w:rsidRPr="00F44C31" w:rsidRDefault="007A45BB" w:rsidP="007B0DD4">
      <w:pPr>
        <w:pStyle w:val="Prrafodelista"/>
        <w:spacing w:before="240" w:after="240" w:line="360" w:lineRule="auto"/>
        <w:ind w:left="0"/>
        <w:contextualSpacing w:val="0"/>
        <w:jc w:val="both"/>
        <w:rPr>
          <w:rFonts w:ascii="Palatino Linotype" w:hAnsi="Palatino Linotype" w:cs="Arial"/>
          <w:lang w:val="es-ES_tradnl"/>
        </w:rPr>
      </w:pPr>
      <w:r w:rsidRPr="00F44C31">
        <w:rPr>
          <w:rFonts w:ascii="Palatino Linotype" w:hAnsi="Palatino Linotype" w:cs="Arial"/>
          <w:b/>
          <w:sz w:val="28"/>
          <w:szCs w:val="22"/>
          <w:lang w:val="es-MX"/>
        </w:rPr>
        <w:t>V</w:t>
      </w:r>
      <w:r w:rsidR="00525B91" w:rsidRPr="00F44C31">
        <w:rPr>
          <w:rFonts w:ascii="Palatino Linotype" w:hAnsi="Palatino Linotype" w:cs="Arial"/>
          <w:b/>
          <w:sz w:val="28"/>
          <w:szCs w:val="22"/>
          <w:lang w:val="es-MX"/>
        </w:rPr>
        <w:t>.</w:t>
      </w:r>
      <w:r w:rsidR="00525B91" w:rsidRPr="00F44C31">
        <w:rPr>
          <w:rFonts w:ascii="Palatino Linotype" w:hAnsi="Palatino Linotype" w:cs="Arial"/>
          <w:b/>
          <w:szCs w:val="22"/>
          <w:lang w:val="es-MX"/>
        </w:rPr>
        <w:t xml:space="preserve"> </w:t>
      </w:r>
      <w:r w:rsidR="00525B91" w:rsidRPr="00F44C31">
        <w:rPr>
          <w:rFonts w:ascii="Palatino Linotype" w:hAnsi="Palatino Linotype" w:cs="Arial"/>
        </w:rPr>
        <w:t xml:space="preserve">El </w:t>
      </w:r>
      <w:r w:rsidR="0081681E" w:rsidRPr="00F44C31">
        <w:rPr>
          <w:rFonts w:ascii="Palatino Linotype" w:hAnsi="Palatino Linotype" w:cs="Arial"/>
        </w:rPr>
        <w:t>diecinueve</w:t>
      </w:r>
      <w:r w:rsidR="00616CC9" w:rsidRPr="00F44C31">
        <w:rPr>
          <w:rFonts w:ascii="Palatino Linotype" w:hAnsi="Palatino Linotype" w:cs="Arial"/>
        </w:rPr>
        <w:t xml:space="preserve"> de octubre </w:t>
      </w:r>
      <w:r w:rsidR="00A0005C" w:rsidRPr="00F44C31">
        <w:rPr>
          <w:rFonts w:ascii="Palatino Linotype" w:hAnsi="Palatino Linotype" w:cs="Arial"/>
        </w:rPr>
        <w:t>de dos mil dieciocho</w:t>
      </w:r>
      <w:r w:rsidR="00525B91" w:rsidRPr="00F44C31">
        <w:rPr>
          <w:rFonts w:ascii="Palatino Linotype" w:hAnsi="Palatino Linotype" w:cs="Arial"/>
        </w:rPr>
        <w:t xml:space="preserve">, el </w:t>
      </w:r>
      <w:r w:rsidR="00525B91" w:rsidRPr="00F44C31">
        <w:rPr>
          <w:rFonts w:ascii="Palatino Linotype" w:hAnsi="Palatino Linotype" w:cs="Arial"/>
          <w:lang w:val="es-ES_tradnl"/>
        </w:rPr>
        <w:t>recurso de que</w:t>
      </w:r>
      <w:r w:rsidR="00525B91" w:rsidRPr="00F44C31">
        <w:rPr>
          <w:rFonts w:ascii="Palatino Linotype" w:hAnsi="Palatino Linotype" w:cs="Arial"/>
        </w:rPr>
        <w:t xml:space="preserve"> se trata</w:t>
      </w:r>
      <w:r w:rsidR="00525B91" w:rsidRPr="00F44C31">
        <w:rPr>
          <w:rFonts w:ascii="Palatino Linotype" w:hAnsi="Palatino Linotype" w:cs="Arial"/>
          <w:lang w:val="es-ES_tradnl"/>
        </w:rPr>
        <w:t xml:space="preserve"> se envió electrónicamente al Instituto de </w:t>
      </w:r>
      <w:r w:rsidR="00525B91" w:rsidRPr="00F44C31">
        <w:rPr>
          <w:rFonts w:ascii="Palatino Linotype" w:eastAsia="Arial Unicode MS" w:hAnsi="Palatino Linotype" w:cs="Arial"/>
        </w:rPr>
        <w:t>Transparencia</w:t>
      </w:r>
      <w:r w:rsidR="00525B91" w:rsidRPr="00F44C31">
        <w:rPr>
          <w:rFonts w:ascii="Palatino Linotype" w:hAnsi="Palatino Linotype" w:cs="Arial"/>
          <w:lang w:val="es-ES_tradnl"/>
        </w:rPr>
        <w:t>, Acceso a la Información Pública y Protección de Datos Personales del Estado de México y Municipios y con fundamento en el artículo 185</w:t>
      </w:r>
      <w:r w:rsidR="001216F4" w:rsidRPr="00F44C31">
        <w:rPr>
          <w:rFonts w:ascii="Palatino Linotype" w:hAnsi="Palatino Linotype" w:cs="Arial"/>
          <w:lang w:val="es-ES_tradnl"/>
        </w:rPr>
        <w:t>,</w:t>
      </w:r>
      <w:r w:rsidR="00525B91" w:rsidRPr="00F44C31">
        <w:rPr>
          <w:rFonts w:ascii="Palatino Linotype" w:hAnsi="Palatino Linotype" w:cs="Arial"/>
          <w:lang w:val="es-ES_tradnl"/>
        </w:rPr>
        <w:t xml:space="preserve"> fracción I de la </w:t>
      </w:r>
      <w:r w:rsidR="00525B91" w:rsidRPr="00F44C31">
        <w:rPr>
          <w:rFonts w:ascii="Palatino Linotype" w:hAnsi="Palatino Linotype"/>
        </w:rPr>
        <w:t>Ley de Transparencia y Acceso a la Información Pública del Estado de México y Municipios</w:t>
      </w:r>
      <w:r w:rsidR="00525B91" w:rsidRPr="00F44C31">
        <w:rPr>
          <w:rFonts w:ascii="Palatino Linotype" w:hAnsi="Palatino Linotype" w:cs="Arial"/>
          <w:lang w:val="es-ES_tradnl"/>
        </w:rPr>
        <w:t>, se turnó, a través del</w:t>
      </w:r>
      <w:r w:rsidR="00525B91" w:rsidRPr="00F44C31">
        <w:rPr>
          <w:rFonts w:ascii="Palatino Linotype" w:eastAsia="Arial Unicode MS" w:hAnsi="Palatino Linotype" w:cs="Arial"/>
          <w:lang w:val="es-ES_tradnl"/>
        </w:rPr>
        <w:t xml:space="preserve"> </w:t>
      </w:r>
      <w:r w:rsidR="00525B91" w:rsidRPr="00F44C31">
        <w:rPr>
          <w:rFonts w:ascii="Palatino Linotype" w:eastAsia="Arial Unicode MS" w:hAnsi="Palatino Linotype" w:cs="Arial"/>
          <w:b/>
          <w:lang w:val="es-ES_tradnl"/>
        </w:rPr>
        <w:t>SAIMEX</w:t>
      </w:r>
      <w:r w:rsidR="00525B91" w:rsidRPr="00F44C31">
        <w:rPr>
          <w:rFonts w:ascii="Palatino Linotype" w:hAnsi="Palatino Linotype"/>
        </w:rPr>
        <w:t xml:space="preserve">, a la </w:t>
      </w:r>
      <w:r w:rsidR="00525B91" w:rsidRPr="00F44C31">
        <w:rPr>
          <w:rFonts w:ascii="Palatino Linotype" w:hAnsi="Palatino Linotype" w:cs="Arial"/>
          <w:lang w:val="es-ES_tradnl"/>
        </w:rPr>
        <w:t xml:space="preserve">Comisionada </w:t>
      </w:r>
      <w:r w:rsidR="00525B91" w:rsidRPr="00F44C31">
        <w:rPr>
          <w:rFonts w:ascii="Palatino Linotype" w:hAnsi="Palatino Linotype" w:cs="Arial"/>
          <w:b/>
          <w:lang w:val="es-ES_tradnl"/>
        </w:rPr>
        <w:t>EVA ABAID YAPUR</w:t>
      </w:r>
      <w:r w:rsidR="00525B91" w:rsidRPr="00F44C31">
        <w:rPr>
          <w:rFonts w:ascii="Palatino Linotype" w:hAnsi="Palatino Linotype"/>
        </w:rPr>
        <w:t>,</w:t>
      </w:r>
      <w:r w:rsidR="00525B91" w:rsidRPr="00F44C31">
        <w:rPr>
          <w:rFonts w:ascii="Palatino Linotype" w:hAnsi="Palatino Linotype" w:cs="Arial"/>
          <w:lang w:val="es-ES_tradnl"/>
        </w:rPr>
        <w:t xml:space="preserve"> a efecto de decretar su admisión o desechamiento.</w:t>
      </w:r>
    </w:p>
    <w:p w:rsidR="00770AEF" w:rsidRPr="00F44C31" w:rsidRDefault="00525B91" w:rsidP="00101D72">
      <w:pPr>
        <w:pStyle w:val="Prrafodelista"/>
        <w:spacing w:before="240" w:after="240" w:line="360" w:lineRule="auto"/>
        <w:ind w:left="0"/>
        <w:contextualSpacing w:val="0"/>
        <w:jc w:val="both"/>
        <w:rPr>
          <w:rFonts w:ascii="Palatino Linotype" w:eastAsia="Arial Unicode MS" w:hAnsi="Palatino Linotype" w:cs="Arial"/>
        </w:rPr>
      </w:pPr>
      <w:r w:rsidRPr="00F44C31">
        <w:rPr>
          <w:rFonts w:ascii="Palatino Linotype" w:hAnsi="Palatino Linotype" w:cs="Arial"/>
          <w:b/>
          <w:sz w:val="28"/>
          <w:szCs w:val="28"/>
          <w:lang w:val="es-ES_tradnl"/>
        </w:rPr>
        <w:t>V</w:t>
      </w:r>
      <w:r w:rsidR="00187E26" w:rsidRPr="00F44C31">
        <w:rPr>
          <w:rFonts w:ascii="Palatino Linotype" w:hAnsi="Palatino Linotype" w:cs="Arial"/>
          <w:b/>
          <w:sz w:val="28"/>
          <w:szCs w:val="28"/>
          <w:lang w:val="es-ES_tradnl"/>
        </w:rPr>
        <w:t>I</w:t>
      </w:r>
      <w:r w:rsidRPr="00F44C31">
        <w:rPr>
          <w:rFonts w:ascii="Palatino Linotype" w:hAnsi="Palatino Linotype" w:cs="Arial"/>
          <w:b/>
          <w:lang w:val="es-ES_tradnl"/>
        </w:rPr>
        <w:t xml:space="preserve">. </w:t>
      </w:r>
      <w:r w:rsidR="00F070C7" w:rsidRPr="00F44C31">
        <w:rPr>
          <w:rFonts w:ascii="Palatino Linotype" w:hAnsi="Palatino Linotype" w:cs="Arial"/>
        </w:rPr>
        <w:t xml:space="preserve">El </w:t>
      </w:r>
      <w:r w:rsidR="008A5777" w:rsidRPr="00F44C31">
        <w:rPr>
          <w:rFonts w:ascii="Palatino Linotype" w:hAnsi="Palatino Linotype" w:cs="Arial"/>
        </w:rPr>
        <w:t xml:space="preserve"> </w:t>
      </w:r>
      <w:r w:rsidR="0081681E" w:rsidRPr="00F44C31">
        <w:rPr>
          <w:rFonts w:ascii="Palatino Linotype" w:hAnsi="Palatino Linotype" w:cs="Arial"/>
        </w:rPr>
        <w:t>veinticinco</w:t>
      </w:r>
      <w:r w:rsidR="00616CC9" w:rsidRPr="00F44C31">
        <w:rPr>
          <w:rFonts w:ascii="Palatino Linotype" w:hAnsi="Palatino Linotype" w:cs="Arial"/>
        </w:rPr>
        <w:t xml:space="preserve"> de octubre </w:t>
      </w:r>
      <w:r w:rsidRPr="00F44C31">
        <w:rPr>
          <w:rFonts w:ascii="Palatino Linotype" w:hAnsi="Palatino Linotype" w:cs="Arial"/>
        </w:rPr>
        <w:t>de dos mil dieci</w:t>
      </w:r>
      <w:r w:rsidR="00A31822" w:rsidRPr="00F44C31">
        <w:rPr>
          <w:rFonts w:ascii="Palatino Linotype" w:hAnsi="Palatino Linotype" w:cs="Arial"/>
        </w:rPr>
        <w:t>ocho</w:t>
      </w:r>
      <w:r w:rsidRPr="00F44C31">
        <w:rPr>
          <w:rFonts w:ascii="Palatino Linotype" w:hAnsi="Palatino Linotype" w:cs="Arial"/>
        </w:rPr>
        <w:t xml:space="preserve">, la Comisionada Ponente atento a lo dispuesto en el </w:t>
      </w:r>
      <w:r w:rsidRPr="00F44C31">
        <w:rPr>
          <w:rFonts w:ascii="Palatino Linotype" w:hAnsi="Palatino Linotype" w:cs="Arial"/>
          <w:lang w:val="es-ES_tradnl"/>
        </w:rPr>
        <w:t>artículo</w:t>
      </w:r>
      <w:r w:rsidRPr="00F44C31">
        <w:rPr>
          <w:rFonts w:ascii="Palatino Linotype" w:hAnsi="Palatino Linotype" w:cs="Arial"/>
        </w:rPr>
        <w:t xml:space="preserve"> 185</w:t>
      </w:r>
      <w:r w:rsidR="001216F4" w:rsidRPr="00F44C31">
        <w:rPr>
          <w:rFonts w:ascii="Palatino Linotype" w:hAnsi="Palatino Linotype" w:cs="Arial"/>
        </w:rPr>
        <w:t>,</w:t>
      </w:r>
      <w:r w:rsidRPr="00F44C31">
        <w:rPr>
          <w:rFonts w:ascii="Palatino Linotype" w:hAnsi="Palatino Linotype" w:cs="Arial"/>
        </w:rPr>
        <w:t xml:space="preserve"> fracciones I, II y IV </w:t>
      </w:r>
      <w:r w:rsidRPr="00F44C31">
        <w:rPr>
          <w:rFonts w:ascii="Palatino Linotype" w:hAnsi="Palatino Linotype" w:cs="Arial"/>
          <w:lang w:val="es-ES_tradnl"/>
        </w:rPr>
        <w:t xml:space="preserve">de la </w:t>
      </w:r>
      <w:r w:rsidRPr="00F44C31">
        <w:rPr>
          <w:rFonts w:ascii="Palatino Linotype" w:hAnsi="Palatino Linotype"/>
        </w:rPr>
        <w:t xml:space="preserve">Ley de Transparencia y Acceso </w:t>
      </w:r>
      <w:r w:rsidRPr="00F44C31">
        <w:rPr>
          <w:rFonts w:ascii="Palatino Linotype" w:hAnsi="Palatino Linotype"/>
        </w:rPr>
        <w:lastRenderedPageBreak/>
        <w:t>a la Información Pública del Estado de México y Municipios, a</w:t>
      </w:r>
      <w:r w:rsidRPr="00F44C31">
        <w:rPr>
          <w:rFonts w:ascii="Palatino Linotype" w:hAnsi="Palatino Linotype" w:cs="Arial"/>
        </w:rPr>
        <w:t xml:space="preserve">cordó la admisión a trámite del referido recurso de revisión, así como la integración del expediente respectivo, mismo que se puso a disposición de las partes, para que en un plazo máximo de siete días hábiles, realizarán manifestaciones y ofrecieran las pruebas y alegatos que a su derecho conviniera o exhibieran el </w:t>
      </w:r>
      <w:r w:rsidR="00637A6D" w:rsidRPr="00F44C31">
        <w:rPr>
          <w:rFonts w:ascii="Palatino Linotype" w:hAnsi="Palatino Linotype" w:cs="Arial"/>
        </w:rPr>
        <w:t>Informe Justificado</w:t>
      </w:r>
      <w:r w:rsidRPr="00F44C31">
        <w:rPr>
          <w:rFonts w:ascii="Palatino Linotype" w:hAnsi="Palatino Linotype" w:cs="Arial"/>
        </w:rPr>
        <w:t>, según fuera el caso</w:t>
      </w:r>
      <w:r w:rsidR="00635608" w:rsidRPr="00F44C31">
        <w:rPr>
          <w:rFonts w:ascii="Palatino Linotype" w:hAnsi="Palatino Linotype" w:cs="Arial"/>
        </w:rPr>
        <w:t>.</w:t>
      </w:r>
    </w:p>
    <w:p w:rsidR="00616CC9" w:rsidRPr="00F44C31" w:rsidRDefault="00525B91" w:rsidP="00BD1606">
      <w:pPr>
        <w:spacing w:before="240" w:after="240" w:line="360" w:lineRule="auto"/>
        <w:jc w:val="both"/>
        <w:rPr>
          <w:rFonts w:ascii="Palatino Linotype" w:hAnsi="Palatino Linotype" w:cs="Arial"/>
        </w:rPr>
      </w:pPr>
      <w:r w:rsidRPr="00F44C31">
        <w:rPr>
          <w:rFonts w:ascii="Palatino Linotype" w:hAnsi="Palatino Linotype" w:cs="Arial"/>
          <w:b/>
          <w:sz w:val="28"/>
          <w:szCs w:val="28"/>
        </w:rPr>
        <w:t>V</w:t>
      </w:r>
      <w:r w:rsidR="00C46D8F" w:rsidRPr="00F44C31">
        <w:rPr>
          <w:rFonts w:ascii="Palatino Linotype" w:hAnsi="Palatino Linotype" w:cs="Arial"/>
          <w:b/>
          <w:sz w:val="28"/>
          <w:szCs w:val="28"/>
        </w:rPr>
        <w:t>I</w:t>
      </w:r>
      <w:r w:rsidR="007A45BB" w:rsidRPr="00F44C31">
        <w:rPr>
          <w:rFonts w:ascii="Palatino Linotype" w:hAnsi="Palatino Linotype" w:cs="Arial"/>
          <w:b/>
          <w:sz w:val="28"/>
          <w:szCs w:val="28"/>
        </w:rPr>
        <w:t>I</w:t>
      </w:r>
      <w:r w:rsidRPr="00F44C31">
        <w:rPr>
          <w:rFonts w:ascii="Palatino Linotype" w:hAnsi="Palatino Linotype" w:cs="Arial"/>
          <w:sz w:val="28"/>
          <w:szCs w:val="28"/>
        </w:rPr>
        <w:t>.</w:t>
      </w:r>
      <w:r w:rsidRPr="00F44C31">
        <w:rPr>
          <w:rFonts w:ascii="Palatino Linotype" w:hAnsi="Palatino Linotype" w:cs="Arial"/>
        </w:rPr>
        <w:t xml:space="preserve"> </w:t>
      </w:r>
      <w:r w:rsidR="00A506F8" w:rsidRPr="00F44C31">
        <w:rPr>
          <w:rFonts w:ascii="Palatino Linotype" w:eastAsia="Arial Unicode MS" w:hAnsi="Palatino Linotype" w:cs="Arial"/>
        </w:rPr>
        <w:t xml:space="preserve">Conforme  a las constancias del </w:t>
      </w:r>
      <w:r w:rsidR="00A506F8" w:rsidRPr="00F44C31">
        <w:rPr>
          <w:rFonts w:ascii="Palatino Linotype" w:eastAsia="Arial Unicode MS" w:hAnsi="Palatino Linotype" w:cs="Arial"/>
          <w:b/>
        </w:rPr>
        <w:t>SAIMEX</w:t>
      </w:r>
      <w:r w:rsidR="004963C2" w:rsidRPr="00F44C31">
        <w:rPr>
          <w:rFonts w:ascii="Palatino Linotype" w:eastAsia="Arial Unicode MS" w:hAnsi="Palatino Linotype" w:cs="Arial"/>
          <w:b/>
        </w:rPr>
        <w:t>,</w:t>
      </w:r>
      <w:r w:rsidR="00A506F8" w:rsidRPr="00F44C31">
        <w:rPr>
          <w:rFonts w:ascii="Palatino Linotype" w:eastAsia="Arial Unicode MS" w:hAnsi="Palatino Linotype" w:cs="Arial"/>
        </w:rPr>
        <w:t xml:space="preserve"> se desprende que dentro del término concedido a las partes,</w:t>
      </w:r>
      <w:r w:rsidR="00237A0D" w:rsidRPr="00F44C31">
        <w:rPr>
          <w:rFonts w:ascii="Palatino Linotype" w:eastAsia="Arial Unicode MS" w:hAnsi="Palatino Linotype" w:cs="Arial"/>
        </w:rPr>
        <w:t xml:space="preserve"> </w:t>
      </w:r>
      <w:r w:rsidR="00C71224" w:rsidRPr="00F44C31">
        <w:rPr>
          <w:rFonts w:ascii="Palatino Linotype" w:eastAsia="Arial Unicode MS" w:hAnsi="Palatino Linotype" w:cs="Arial"/>
          <w:b/>
          <w:color w:val="000000"/>
          <w:lang w:val="es-MX" w:eastAsia="es-MX"/>
        </w:rPr>
        <w:t>EL RECURRENTE</w:t>
      </w:r>
      <w:r w:rsidR="00A0005C" w:rsidRPr="00F44C31">
        <w:rPr>
          <w:rFonts w:ascii="Palatino Linotype" w:eastAsia="Arial Unicode MS" w:hAnsi="Palatino Linotype" w:cs="Arial"/>
        </w:rPr>
        <w:t xml:space="preserve"> </w:t>
      </w:r>
      <w:r w:rsidR="00B25F33" w:rsidRPr="00F44C31">
        <w:rPr>
          <w:rFonts w:ascii="Palatino Linotype" w:eastAsia="Arial Unicode MS" w:hAnsi="Palatino Linotype" w:cs="Arial"/>
        </w:rPr>
        <w:t xml:space="preserve">no </w:t>
      </w:r>
      <w:r w:rsidR="0027286E" w:rsidRPr="00F44C31">
        <w:rPr>
          <w:rFonts w:ascii="Palatino Linotype" w:eastAsia="Arial Unicode MS" w:hAnsi="Palatino Linotype" w:cs="Arial"/>
        </w:rPr>
        <w:t>realizó manifestación alguna</w:t>
      </w:r>
      <w:r w:rsidR="00635608" w:rsidRPr="00F44C31">
        <w:rPr>
          <w:rFonts w:ascii="Palatino Linotype" w:eastAsia="Arial Unicode MS" w:hAnsi="Palatino Linotype" w:cs="Arial"/>
        </w:rPr>
        <w:t xml:space="preserve"> para expresar lo que a su derecho conviniera</w:t>
      </w:r>
      <w:r w:rsidR="0027286E" w:rsidRPr="00F44C31">
        <w:rPr>
          <w:rFonts w:ascii="Palatino Linotype" w:eastAsia="Arial Unicode MS" w:hAnsi="Palatino Linotype" w:cs="Arial"/>
        </w:rPr>
        <w:t>; asimismo se observa que</w:t>
      </w:r>
      <w:r w:rsidR="0027286E" w:rsidRPr="00F44C31">
        <w:rPr>
          <w:rFonts w:ascii="Palatino Linotype" w:eastAsia="Arial Unicode MS" w:hAnsi="Palatino Linotype" w:cs="Arial"/>
          <w:b/>
          <w:color w:val="000000"/>
          <w:lang w:val="es-MX" w:eastAsia="es-MX"/>
        </w:rPr>
        <w:t xml:space="preserve"> </w:t>
      </w:r>
      <w:r w:rsidR="007158AE" w:rsidRPr="00F44C31">
        <w:rPr>
          <w:rFonts w:ascii="Palatino Linotype" w:eastAsia="Arial Unicode MS" w:hAnsi="Palatino Linotype" w:cs="Arial"/>
          <w:b/>
          <w:color w:val="000000"/>
          <w:lang w:val="es-MX" w:eastAsia="es-MX"/>
        </w:rPr>
        <w:t>EL SUJETO OBLIGADO</w:t>
      </w:r>
      <w:r w:rsidR="007158AE" w:rsidRPr="00F44C31">
        <w:rPr>
          <w:rFonts w:ascii="Palatino Linotype" w:eastAsia="Arial Unicode MS" w:hAnsi="Palatino Linotype" w:cs="Arial"/>
          <w:color w:val="000000"/>
          <w:lang w:val="es-MX" w:eastAsia="es-MX"/>
        </w:rPr>
        <w:t xml:space="preserve"> </w:t>
      </w:r>
      <w:r w:rsidR="003A37FC" w:rsidRPr="00F44C31">
        <w:rPr>
          <w:rFonts w:ascii="Palatino Linotype" w:eastAsia="Arial Unicode MS" w:hAnsi="Palatino Linotype" w:cs="Arial"/>
          <w:color w:val="000000"/>
          <w:lang w:val="es-MX" w:eastAsia="es-MX"/>
        </w:rPr>
        <w:t xml:space="preserve"> </w:t>
      </w:r>
      <w:r w:rsidR="0081681E" w:rsidRPr="00F44C31">
        <w:rPr>
          <w:rFonts w:ascii="Palatino Linotype" w:eastAsia="Arial Unicode MS" w:hAnsi="Palatino Linotype" w:cs="Arial"/>
          <w:color w:val="000000"/>
          <w:lang w:val="es-MX" w:eastAsia="es-MX"/>
        </w:rPr>
        <w:t xml:space="preserve">no </w:t>
      </w:r>
      <w:r w:rsidR="00EE783D" w:rsidRPr="00F44C31">
        <w:rPr>
          <w:rFonts w:ascii="Palatino Linotype" w:eastAsia="Arial Unicode MS" w:hAnsi="Palatino Linotype" w:cs="Arial"/>
          <w:color w:val="000000"/>
          <w:lang w:val="es-MX" w:eastAsia="es-MX"/>
        </w:rPr>
        <w:t>r</w:t>
      </w:r>
      <w:r w:rsidR="00575194" w:rsidRPr="00F44C31">
        <w:rPr>
          <w:rFonts w:ascii="Palatino Linotype" w:eastAsia="Arial Unicode MS" w:hAnsi="Palatino Linotype" w:cs="Arial"/>
          <w:color w:val="000000"/>
          <w:lang w:val="es-MX" w:eastAsia="es-MX"/>
        </w:rPr>
        <w:t>i</w:t>
      </w:r>
      <w:r w:rsidR="007158AE" w:rsidRPr="00F44C31">
        <w:rPr>
          <w:rFonts w:ascii="Palatino Linotype" w:eastAsia="Arial Unicode MS" w:hAnsi="Palatino Linotype" w:cs="Arial"/>
          <w:color w:val="000000"/>
          <w:lang w:val="es-MX" w:eastAsia="es-MX"/>
        </w:rPr>
        <w:t>ndi</w:t>
      </w:r>
      <w:r w:rsidR="00575194" w:rsidRPr="00F44C31">
        <w:rPr>
          <w:rFonts w:ascii="Palatino Linotype" w:eastAsia="Arial Unicode MS" w:hAnsi="Palatino Linotype" w:cs="Arial"/>
          <w:color w:val="000000"/>
          <w:lang w:val="es-MX" w:eastAsia="es-MX"/>
        </w:rPr>
        <w:t>ó</w:t>
      </w:r>
      <w:r w:rsidR="007158AE" w:rsidRPr="00F44C31">
        <w:rPr>
          <w:rFonts w:ascii="Palatino Linotype" w:eastAsia="Arial Unicode MS" w:hAnsi="Palatino Linotype" w:cs="Arial"/>
          <w:color w:val="000000"/>
          <w:lang w:val="es-MX" w:eastAsia="es-MX"/>
        </w:rPr>
        <w:t xml:space="preserve"> </w:t>
      </w:r>
      <w:r w:rsidR="00635608" w:rsidRPr="00F44C31">
        <w:rPr>
          <w:rFonts w:ascii="Palatino Linotype" w:eastAsia="Arial Unicode MS" w:hAnsi="Palatino Linotype" w:cs="Arial"/>
          <w:color w:val="000000"/>
          <w:lang w:val="es-MX" w:eastAsia="es-MX"/>
        </w:rPr>
        <w:t xml:space="preserve">su </w:t>
      </w:r>
      <w:r w:rsidR="00637A6D" w:rsidRPr="00F44C31">
        <w:rPr>
          <w:rFonts w:ascii="Palatino Linotype" w:eastAsia="Arial Unicode MS" w:hAnsi="Palatino Linotype" w:cs="Arial"/>
          <w:color w:val="000000"/>
          <w:lang w:val="es-MX" w:eastAsia="es-MX"/>
        </w:rPr>
        <w:t>Informe Justificado</w:t>
      </w:r>
      <w:r w:rsidR="0027286E" w:rsidRPr="00F44C31">
        <w:rPr>
          <w:rFonts w:ascii="Palatino Linotype" w:eastAsia="Arial Unicode MS" w:hAnsi="Palatino Linotype" w:cs="Arial"/>
          <w:color w:val="000000"/>
          <w:lang w:val="es-MX" w:eastAsia="es-MX"/>
        </w:rPr>
        <w:t xml:space="preserve">, como </w:t>
      </w:r>
      <w:r w:rsidR="00EE783D" w:rsidRPr="00F44C31">
        <w:rPr>
          <w:rFonts w:ascii="Palatino Linotype" w:eastAsia="Arial Unicode MS" w:hAnsi="Palatino Linotype" w:cs="Arial"/>
          <w:color w:val="000000"/>
          <w:lang w:val="es-MX" w:eastAsia="es-MX"/>
        </w:rPr>
        <w:t xml:space="preserve">se </w:t>
      </w:r>
      <w:r w:rsidR="0027286E" w:rsidRPr="00F44C31">
        <w:rPr>
          <w:rFonts w:ascii="Palatino Linotype" w:eastAsia="Arial Unicode MS" w:hAnsi="Palatino Linotype" w:cs="Arial"/>
          <w:color w:val="000000"/>
          <w:lang w:val="es-MX" w:eastAsia="es-MX"/>
        </w:rPr>
        <w:t>muestra</w:t>
      </w:r>
      <w:r w:rsidR="00EE783D" w:rsidRPr="00F44C31">
        <w:rPr>
          <w:rFonts w:ascii="Palatino Linotype" w:eastAsia="Arial Unicode MS" w:hAnsi="Palatino Linotype" w:cs="Arial"/>
        </w:rPr>
        <w:t xml:space="preserve"> </w:t>
      </w:r>
      <w:r w:rsidR="003A37FC" w:rsidRPr="00F44C31">
        <w:rPr>
          <w:rFonts w:ascii="Palatino Linotype" w:eastAsia="Arial Unicode MS" w:hAnsi="Palatino Linotype" w:cs="Arial"/>
        </w:rPr>
        <w:t>a continuación</w:t>
      </w:r>
      <w:r w:rsidR="00EE783D" w:rsidRPr="00F44C31">
        <w:rPr>
          <w:rFonts w:ascii="Palatino Linotype" w:eastAsia="Arial Unicode MS" w:hAnsi="Palatino Linotype" w:cs="Arial"/>
        </w:rPr>
        <w:t>:</w:t>
      </w:r>
      <w:r w:rsidR="00616CC9" w:rsidRPr="00F44C31">
        <w:rPr>
          <w:rFonts w:ascii="Palatino Linotype" w:eastAsia="Arial Unicode MS" w:hAnsi="Palatino Linotype" w:cs="Arial"/>
        </w:rPr>
        <w:t xml:space="preserve"> </w:t>
      </w:r>
    </w:p>
    <w:p w:rsidR="00CC0E97" w:rsidRPr="00F44C31" w:rsidRDefault="00CA18FF" w:rsidP="007B0DD4">
      <w:pPr>
        <w:pStyle w:val="Prrafodelista"/>
        <w:spacing w:before="240" w:after="240" w:line="360" w:lineRule="auto"/>
        <w:ind w:left="0"/>
        <w:contextualSpacing w:val="0"/>
        <w:jc w:val="both"/>
        <w:rPr>
          <w:rFonts w:ascii="Palatino Linotype" w:eastAsia="Arial Unicode MS" w:hAnsi="Palatino Linotype" w:cs="Arial"/>
        </w:rPr>
      </w:pPr>
      <w:bookmarkStart w:id="0" w:name="_GoBack"/>
      <w:r>
        <w:rPr>
          <w:rFonts w:ascii="Palatino Linotype" w:eastAsia="Arial Unicode MS" w:hAnsi="Palatino Linotype" w:cs="Arial"/>
          <w:noProof/>
          <w:lang w:val="es-MX" w:eastAsia="es-MX"/>
        </w:rPr>
        <w:drawing>
          <wp:inline distT="0" distB="0" distL="0" distR="0">
            <wp:extent cx="5687219" cy="3905795"/>
            <wp:effectExtent l="0" t="0" r="889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in  título 21.png"/>
                    <pic:cNvPicPr/>
                  </pic:nvPicPr>
                  <pic:blipFill>
                    <a:blip r:embed="rId14">
                      <a:extLst>
                        <a:ext uri="{28A0092B-C50C-407E-A947-70E740481C1C}">
                          <a14:useLocalDpi xmlns:a14="http://schemas.microsoft.com/office/drawing/2010/main" val="0"/>
                        </a:ext>
                      </a:extLst>
                    </a:blip>
                    <a:stretch>
                      <a:fillRect/>
                    </a:stretch>
                  </pic:blipFill>
                  <pic:spPr>
                    <a:xfrm>
                      <a:off x="0" y="0"/>
                      <a:ext cx="5687219" cy="3905795"/>
                    </a:xfrm>
                    <a:prstGeom prst="rect">
                      <a:avLst/>
                    </a:prstGeom>
                  </pic:spPr>
                </pic:pic>
              </a:graphicData>
            </a:graphic>
          </wp:inline>
        </w:drawing>
      </w:r>
      <w:bookmarkEnd w:id="0"/>
    </w:p>
    <w:p w:rsidR="00635608" w:rsidRPr="00F44C31" w:rsidRDefault="00635608" w:rsidP="00616CC9">
      <w:pPr>
        <w:spacing w:before="240" w:after="240" w:line="360" w:lineRule="auto"/>
        <w:jc w:val="both"/>
        <w:rPr>
          <w:rFonts w:ascii="Palatino Linotype" w:hAnsi="Palatino Linotype" w:cs="Arial"/>
          <w:lang w:val="es-ES_tradnl"/>
        </w:rPr>
      </w:pPr>
      <w:r w:rsidRPr="00F44C31">
        <w:rPr>
          <w:rFonts w:ascii="Palatino Linotype" w:hAnsi="Palatino Linotype" w:cs="Arial"/>
          <w:b/>
          <w:sz w:val="28"/>
          <w:szCs w:val="28"/>
        </w:rPr>
        <w:lastRenderedPageBreak/>
        <w:t>VIII</w:t>
      </w:r>
      <w:r w:rsidR="00525B91" w:rsidRPr="00F44C31">
        <w:rPr>
          <w:rFonts w:ascii="Palatino Linotype" w:hAnsi="Palatino Linotype" w:cs="Arial"/>
          <w:b/>
          <w:sz w:val="28"/>
          <w:szCs w:val="28"/>
        </w:rPr>
        <w:t>.</w:t>
      </w:r>
      <w:r w:rsidR="00525B91" w:rsidRPr="00F44C31">
        <w:rPr>
          <w:rFonts w:ascii="Palatino Linotype" w:hAnsi="Palatino Linotype" w:cs="Arial"/>
        </w:rPr>
        <w:t xml:space="preserve"> </w:t>
      </w:r>
      <w:r w:rsidR="00374232" w:rsidRPr="00F44C31">
        <w:rPr>
          <w:rFonts w:ascii="Palatino Linotype" w:hAnsi="Palatino Linotype" w:cs="Arial"/>
        </w:rPr>
        <w:t xml:space="preserve">Una vez analizado el estado procesal que guardaba el expediente, el </w:t>
      </w:r>
      <w:r w:rsidR="0081681E" w:rsidRPr="00F44C31">
        <w:rPr>
          <w:rFonts w:ascii="Palatino Linotype" w:hAnsi="Palatino Linotype" w:cs="Arial"/>
        </w:rPr>
        <w:t>nueve</w:t>
      </w:r>
      <w:r w:rsidR="00334E5F" w:rsidRPr="00F44C31">
        <w:rPr>
          <w:rFonts w:ascii="Palatino Linotype" w:hAnsi="Palatino Linotype" w:cs="Arial"/>
        </w:rPr>
        <w:t xml:space="preserve"> de noviembre </w:t>
      </w:r>
      <w:r w:rsidR="00374232" w:rsidRPr="00F44C31">
        <w:rPr>
          <w:rFonts w:ascii="Palatino Linotype" w:hAnsi="Palatino Linotype"/>
        </w:rPr>
        <w:t>de dos mil dieci</w:t>
      </w:r>
      <w:r w:rsidR="00FE5F80" w:rsidRPr="00F44C31">
        <w:rPr>
          <w:rFonts w:ascii="Palatino Linotype" w:hAnsi="Palatino Linotype"/>
        </w:rPr>
        <w:t>ocho</w:t>
      </w:r>
      <w:r w:rsidR="00374232" w:rsidRPr="00F44C31">
        <w:rPr>
          <w:rFonts w:ascii="Palatino Linotype" w:hAnsi="Palatino Linotype" w:cs="Arial"/>
        </w:rPr>
        <w:t>, la Comisionada Ponente acordó el cierre de instrucción, así como la remisión del mismo a efecto de ser resuelto, de conformidad con lo establecido en el artículo 185</w:t>
      </w:r>
      <w:r w:rsidR="001216F4" w:rsidRPr="00F44C31">
        <w:rPr>
          <w:rFonts w:ascii="Palatino Linotype" w:hAnsi="Palatino Linotype" w:cs="Arial"/>
        </w:rPr>
        <w:t>,</w:t>
      </w:r>
      <w:r w:rsidR="00374232" w:rsidRPr="00F44C31">
        <w:rPr>
          <w:rFonts w:ascii="Palatino Linotype" w:hAnsi="Palatino Linotype" w:cs="Arial"/>
        </w:rPr>
        <w:t xml:space="preserve"> fracciones VI y VIII de la Ley de Transparencia y Acceso a la Información Pública del Estado de México y Municipios</w:t>
      </w:r>
      <w:r w:rsidR="00374232" w:rsidRPr="00F44C31">
        <w:rPr>
          <w:rFonts w:ascii="Palatino Linotype" w:hAnsi="Palatino Linotype" w:cs="Arial"/>
          <w:lang w:val="es-ES_tradnl"/>
        </w:rPr>
        <w:t xml:space="preserve">; </w:t>
      </w:r>
    </w:p>
    <w:p w:rsidR="000466A1" w:rsidRPr="00F44C31" w:rsidRDefault="00635608" w:rsidP="007B0DD4">
      <w:pPr>
        <w:spacing w:before="240" w:after="240" w:line="360" w:lineRule="auto"/>
        <w:jc w:val="both"/>
        <w:rPr>
          <w:rFonts w:ascii="Palatino Linotype" w:hAnsi="Palatino Linotype" w:cs="Arial"/>
          <w:lang w:val="es-ES_tradnl"/>
        </w:rPr>
      </w:pPr>
      <w:r w:rsidRPr="00F44C31">
        <w:rPr>
          <w:rFonts w:ascii="Palatino Linotype" w:hAnsi="Palatino Linotype" w:cs="Arial"/>
          <w:b/>
          <w:sz w:val="28"/>
          <w:szCs w:val="28"/>
        </w:rPr>
        <w:t>IX.</w:t>
      </w:r>
      <w:r w:rsidRPr="00F44C31">
        <w:rPr>
          <w:rFonts w:ascii="Palatino Linotype" w:hAnsi="Palatino Linotype" w:cs="Arial"/>
          <w:lang w:val="es-ES_tradnl"/>
        </w:rPr>
        <w:t xml:space="preserve"> En fecha </w:t>
      </w:r>
      <w:r w:rsidR="0081681E" w:rsidRPr="00F44C31">
        <w:rPr>
          <w:rFonts w:ascii="Palatino Linotype" w:hAnsi="Palatino Linotype" w:cs="Arial"/>
          <w:lang w:val="es-ES_tradnl"/>
        </w:rPr>
        <w:t>diez</w:t>
      </w:r>
      <w:r w:rsidR="00334E5F" w:rsidRPr="00F44C31">
        <w:rPr>
          <w:rFonts w:ascii="Palatino Linotype" w:hAnsi="Palatino Linotype" w:cs="Arial"/>
          <w:lang w:val="es-ES_tradnl"/>
        </w:rPr>
        <w:t xml:space="preserve"> de diciembre </w:t>
      </w:r>
      <w:r w:rsidRPr="00F44C31">
        <w:rPr>
          <w:rFonts w:ascii="Palatino Linotype" w:hAnsi="Palatino Linotype" w:cs="Arial"/>
          <w:lang w:val="es-ES_tradnl"/>
        </w:rPr>
        <w:t xml:space="preserve">de dos mil dieciocho,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w:t>
      </w:r>
      <w:r w:rsidR="0081681E" w:rsidRPr="00F44C31">
        <w:rPr>
          <w:rFonts w:ascii="Palatino Linotype" w:hAnsi="Palatino Linotype" w:cs="Arial"/>
          <w:lang w:val="es-ES_tradnl"/>
        </w:rPr>
        <w:t>y</w:t>
      </w:r>
    </w:p>
    <w:p w:rsidR="000D2D89" w:rsidRPr="00F44C31" w:rsidRDefault="000D2D89" w:rsidP="007B0DD4">
      <w:pPr>
        <w:spacing w:before="240" w:after="240" w:line="360" w:lineRule="auto"/>
        <w:jc w:val="center"/>
        <w:rPr>
          <w:rFonts w:ascii="Palatino Linotype" w:hAnsi="Palatino Linotype"/>
          <w:b/>
          <w:bCs/>
          <w:spacing w:val="60"/>
          <w:sz w:val="28"/>
          <w:szCs w:val="28"/>
          <w:lang w:val="es-ES_tradnl"/>
        </w:rPr>
      </w:pPr>
      <w:r w:rsidRPr="00F44C31">
        <w:rPr>
          <w:rFonts w:ascii="Palatino Linotype" w:hAnsi="Palatino Linotype"/>
          <w:b/>
          <w:bCs/>
          <w:spacing w:val="60"/>
          <w:sz w:val="28"/>
          <w:szCs w:val="28"/>
          <w:lang w:val="es-ES_tradnl"/>
        </w:rPr>
        <w:t>CONSIDERANDO</w:t>
      </w:r>
    </w:p>
    <w:p w:rsidR="009A083B" w:rsidRPr="00F44C31" w:rsidRDefault="009A083B" w:rsidP="007B0DD4">
      <w:pPr>
        <w:spacing w:before="240" w:after="240" w:line="360" w:lineRule="auto"/>
        <w:jc w:val="both"/>
        <w:rPr>
          <w:rFonts w:ascii="Palatino Linotype" w:hAnsi="Palatino Linotype" w:cs="Arial"/>
          <w:b/>
        </w:rPr>
      </w:pPr>
      <w:r w:rsidRPr="00F44C31">
        <w:rPr>
          <w:rFonts w:ascii="Palatino Linotype" w:hAnsi="Palatino Linotype"/>
          <w:b/>
          <w:sz w:val="28"/>
          <w:szCs w:val="28"/>
        </w:rPr>
        <w:t>PRIMERO</w:t>
      </w:r>
      <w:r w:rsidRPr="00F44C31">
        <w:rPr>
          <w:rFonts w:ascii="Palatino Linotype" w:hAnsi="Palatino Linotype"/>
          <w:b/>
        </w:rPr>
        <w:t>.</w:t>
      </w:r>
      <w:r w:rsidRPr="00F44C31">
        <w:rPr>
          <w:rFonts w:ascii="Palatino Linotype" w:hAnsi="Palatino Linotype"/>
        </w:rPr>
        <w:t xml:space="preserve"> </w:t>
      </w:r>
      <w:r w:rsidRPr="00F44C31">
        <w:rPr>
          <w:rFonts w:ascii="Palatino Linotype" w:hAnsi="Palatino Linotype"/>
          <w:b/>
        </w:rPr>
        <w:t>Competencia</w:t>
      </w:r>
      <w:r w:rsidRPr="00F44C31">
        <w:rPr>
          <w:rFonts w:ascii="Palatino Linotype" w:hAnsi="Palatino Linotype"/>
        </w:rPr>
        <w:t>.</w:t>
      </w:r>
      <w:r w:rsidRPr="00F44C31">
        <w:rPr>
          <w:rFonts w:ascii="Palatino Linotype" w:hAnsi="Palatino Linotype"/>
          <w:b/>
        </w:rPr>
        <w:t xml:space="preserve"> </w:t>
      </w:r>
      <w:r w:rsidRPr="00F44C31">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w:t>
      </w:r>
      <w:r w:rsidR="00E12265" w:rsidRPr="00F44C31">
        <w:rPr>
          <w:rFonts w:ascii="Palatino Linotype" w:hAnsi="Palatino Linotype"/>
        </w:rPr>
        <w:t>vigésimo, vigésimo primero y vigésimo segundo</w:t>
      </w:r>
      <w:r w:rsidRPr="00F44C31">
        <w:rPr>
          <w:rFonts w:ascii="Palatino Linotype" w:hAnsi="Palatino Linotype"/>
        </w:rPr>
        <w:t>, fracciones IV y V de la Constitución Política del Estado Libre y Soberano de México; 1, 2</w:t>
      </w:r>
      <w:r w:rsidR="001216F4" w:rsidRPr="00F44C31">
        <w:rPr>
          <w:rFonts w:ascii="Palatino Linotype" w:hAnsi="Palatino Linotype"/>
        </w:rPr>
        <w:t>,</w:t>
      </w:r>
      <w:r w:rsidRPr="00F44C31">
        <w:rPr>
          <w:rFonts w:ascii="Palatino Linotype" w:hAnsi="Palatino Linotype"/>
        </w:rPr>
        <w:t xml:space="preserve"> fracción II, 13, 29, 36</w:t>
      </w:r>
      <w:r w:rsidR="001216F4" w:rsidRPr="00F44C31">
        <w:rPr>
          <w:rFonts w:ascii="Palatino Linotype" w:hAnsi="Palatino Linotype"/>
        </w:rPr>
        <w:t>,</w:t>
      </w:r>
      <w:r w:rsidRPr="00F44C31">
        <w:rPr>
          <w:rFonts w:ascii="Palatino Linotype" w:hAnsi="Palatino Linotype"/>
        </w:rPr>
        <w:t xml:space="preserve"> fracciones I y II, 176, 178, 179, 181</w:t>
      </w:r>
      <w:r w:rsidR="001216F4" w:rsidRPr="00F44C31">
        <w:rPr>
          <w:rFonts w:ascii="Palatino Linotype" w:hAnsi="Palatino Linotype"/>
        </w:rPr>
        <w:t>,</w:t>
      </w:r>
      <w:r w:rsidRPr="00F44C31">
        <w:rPr>
          <w:rFonts w:ascii="Palatino Linotype" w:hAnsi="Palatino Linotype"/>
        </w:rPr>
        <w:t xml:space="preserve"> párrafo tercero y 185 de la Ley de Transparencia y Acceso a la Información Pública del Estado de México y Municipios</w:t>
      </w:r>
      <w:r w:rsidRPr="00F44C31">
        <w:rPr>
          <w:rFonts w:ascii="Palatino Linotype" w:hAnsi="Palatino Linotype" w:cs="Arial"/>
        </w:rPr>
        <w:t xml:space="preserve">; y </w:t>
      </w:r>
      <w:r w:rsidR="00426642" w:rsidRPr="00F44C31">
        <w:rPr>
          <w:rFonts w:ascii="Palatino Linotype" w:hAnsi="Palatino Linotype" w:cs="Arial"/>
        </w:rPr>
        <w:t>9, fracciones I y XXIV y 11</w:t>
      </w:r>
      <w:r w:rsidRPr="00F44C31">
        <w:rPr>
          <w:rFonts w:ascii="Palatino Linotype" w:hAnsi="Palatino Linotype" w:cs="Arial"/>
        </w:rPr>
        <w:t xml:space="preserve"> del Reglamento Interior del Instituto de Transparencia, Acceso a la Información Pública y Protección de Datos Personales del Estado de México y </w:t>
      </w:r>
      <w:r w:rsidRPr="00F44C31">
        <w:rPr>
          <w:rFonts w:ascii="Palatino Linotype" w:hAnsi="Palatino Linotype" w:cs="Arial"/>
        </w:rPr>
        <w:lastRenderedPageBreak/>
        <w:t>Municipios; toda vez que se trata de un recurso de revisión interpuesto por un</w:t>
      </w:r>
      <w:r w:rsidR="00177D4E" w:rsidRPr="00F44C31">
        <w:rPr>
          <w:rFonts w:ascii="Palatino Linotype" w:hAnsi="Palatino Linotype" w:cs="Arial"/>
        </w:rPr>
        <w:t xml:space="preserve"> C</w:t>
      </w:r>
      <w:r w:rsidR="008A4CE1" w:rsidRPr="00F44C31">
        <w:rPr>
          <w:rFonts w:ascii="Palatino Linotype" w:hAnsi="Palatino Linotype" w:cs="Arial"/>
        </w:rPr>
        <w:t>iudadan</w:t>
      </w:r>
      <w:r w:rsidR="00E546F0" w:rsidRPr="00F44C31">
        <w:rPr>
          <w:rFonts w:ascii="Palatino Linotype" w:hAnsi="Palatino Linotype" w:cs="Arial"/>
        </w:rPr>
        <w:t>o</w:t>
      </w:r>
      <w:r w:rsidRPr="00F44C31">
        <w:rPr>
          <w:rFonts w:ascii="Palatino Linotype" w:hAnsi="Palatino Linotype" w:cs="Arial"/>
        </w:rPr>
        <w:t xml:space="preserve"> en términos de la Ley de la materia.</w:t>
      </w:r>
    </w:p>
    <w:p w:rsidR="002D4079" w:rsidRPr="00F44C31" w:rsidRDefault="002443D1" w:rsidP="002D4079">
      <w:pPr>
        <w:spacing w:before="240" w:after="240" w:line="360" w:lineRule="auto"/>
        <w:jc w:val="both"/>
        <w:rPr>
          <w:rFonts w:ascii="Palatino Linotype" w:hAnsi="Palatino Linotype" w:cs="Arial"/>
          <w:b/>
          <w:snapToGrid w:val="0"/>
        </w:rPr>
      </w:pPr>
      <w:r w:rsidRPr="00F44C31">
        <w:rPr>
          <w:rFonts w:ascii="Palatino Linotype" w:hAnsi="Palatino Linotype" w:cs="Arial"/>
        </w:rPr>
        <w:t xml:space="preserve"> </w:t>
      </w:r>
      <w:r w:rsidR="004F4376" w:rsidRPr="00F44C31">
        <w:rPr>
          <w:rFonts w:ascii="Palatino Linotype" w:hAnsi="Palatino Linotype" w:cs="Arial"/>
          <w:b/>
          <w:sz w:val="28"/>
        </w:rPr>
        <w:t>SEGUNDO</w:t>
      </w:r>
      <w:r w:rsidR="004F4376" w:rsidRPr="00F44C31">
        <w:rPr>
          <w:rFonts w:ascii="Palatino Linotype" w:hAnsi="Palatino Linotype" w:cs="Arial"/>
          <w:b/>
        </w:rPr>
        <w:t xml:space="preserve">. Interés. </w:t>
      </w:r>
      <w:r w:rsidR="004F4376" w:rsidRPr="00F44C31">
        <w:rPr>
          <w:rFonts w:ascii="Palatino Linotype" w:hAnsi="Palatino Linotype" w:cs="Arial"/>
        </w:rPr>
        <w:t>El recurso de revisión fue interpuesto por parte legítima en at</w:t>
      </w:r>
      <w:r w:rsidR="005B0799" w:rsidRPr="00F44C31">
        <w:rPr>
          <w:rFonts w:ascii="Palatino Linotype" w:hAnsi="Palatino Linotype" w:cs="Arial"/>
        </w:rPr>
        <w:t xml:space="preserve">ención a que fue presentado por </w:t>
      </w:r>
      <w:r w:rsidR="00C71224" w:rsidRPr="00F44C31">
        <w:rPr>
          <w:rFonts w:ascii="Palatino Linotype" w:hAnsi="Palatino Linotype" w:cs="Arial"/>
          <w:b/>
        </w:rPr>
        <w:t>EL RECURRENTE</w:t>
      </w:r>
      <w:r w:rsidR="004F4376" w:rsidRPr="00F44C31">
        <w:rPr>
          <w:rFonts w:ascii="Palatino Linotype" w:hAnsi="Palatino Linotype" w:cs="Arial"/>
          <w:snapToGrid w:val="0"/>
        </w:rPr>
        <w:t xml:space="preserve">, </w:t>
      </w:r>
      <w:r w:rsidR="001054ED" w:rsidRPr="00F44C31">
        <w:rPr>
          <w:rFonts w:ascii="Palatino Linotype" w:hAnsi="Palatino Linotype" w:cs="Arial"/>
          <w:snapToGrid w:val="0"/>
        </w:rPr>
        <w:t xml:space="preserve">quien </w:t>
      </w:r>
      <w:r w:rsidR="007B5116" w:rsidRPr="00F44C31">
        <w:rPr>
          <w:rFonts w:ascii="Palatino Linotype" w:hAnsi="Palatino Linotype" w:cs="Arial"/>
          <w:snapToGrid w:val="0"/>
        </w:rPr>
        <w:t>fue</w:t>
      </w:r>
      <w:r w:rsidR="001054ED" w:rsidRPr="00F44C31">
        <w:rPr>
          <w:rFonts w:ascii="Palatino Linotype" w:hAnsi="Palatino Linotype" w:cs="Arial"/>
          <w:snapToGrid w:val="0"/>
        </w:rPr>
        <w:t xml:space="preserve"> la </w:t>
      </w:r>
      <w:r w:rsidR="004F4376" w:rsidRPr="00F44C31">
        <w:rPr>
          <w:rFonts w:ascii="Palatino Linotype" w:hAnsi="Palatino Linotype" w:cs="Arial"/>
          <w:snapToGrid w:val="0"/>
        </w:rPr>
        <w:t>misma persona que formuló la solicitud de acceso a la información pública número</w:t>
      </w:r>
      <w:r w:rsidR="005B0799" w:rsidRPr="00F44C31">
        <w:rPr>
          <w:rFonts w:ascii="Palatino Linotype" w:hAnsi="Palatino Linotype" w:cs="Arial"/>
          <w:snapToGrid w:val="0"/>
        </w:rPr>
        <w:t xml:space="preserve"> </w:t>
      </w:r>
      <w:r w:rsidR="00374232" w:rsidRPr="00F44C31">
        <w:rPr>
          <w:rFonts w:ascii="Palatino Linotype" w:hAnsi="Palatino Linotype" w:cs="Arial"/>
          <w:b/>
          <w:snapToGrid w:val="0"/>
        </w:rPr>
        <w:t>00</w:t>
      </w:r>
      <w:r w:rsidR="0081681E" w:rsidRPr="00F44C31">
        <w:rPr>
          <w:rFonts w:ascii="Palatino Linotype" w:hAnsi="Palatino Linotype" w:cs="Arial"/>
          <w:b/>
          <w:snapToGrid w:val="0"/>
        </w:rPr>
        <w:t>259</w:t>
      </w:r>
      <w:r w:rsidR="00730672" w:rsidRPr="00F44C31">
        <w:rPr>
          <w:rFonts w:ascii="Palatino Linotype" w:hAnsi="Palatino Linotype" w:cs="Arial"/>
          <w:b/>
          <w:snapToGrid w:val="0"/>
        </w:rPr>
        <w:t>/</w:t>
      </w:r>
      <w:r w:rsidR="0081681E" w:rsidRPr="00F44C31">
        <w:rPr>
          <w:rFonts w:ascii="Palatino Linotype" w:hAnsi="Palatino Linotype" w:cs="Arial"/>
          <w:b/>
          <w:snapToGrid w:val="0"/>
        </w:rPr>
        <w:t>CAEM</w:t>
      </w:r>
      <w:r w:rsidR="00F60C93" w:rsidRPr="00F44C31">
        <w:rPr>
          <w:rFonts w:ascii="Palatino Linotype" w:hAnsi="Palatino Linotype" w:cs="Arial"/>
          <w:b/>
          <w:snapToGrid w:val="0"/>
        </w:rPr>
        <w:t>/IP/201</w:t>
      </w:r>
      <w:r w:rsidR="00A008A1" w:rsidRPr="00F44C31">
        <w:rPr>
          <w:rFonts w:ascii="Palatino Linotype" w:hAnsi="Palatino Linotype" w:cs="Arial"/>
          <w:b/>
          <w:snapToGrid w:val="0"/>
        </w:rPr>
        <w:t>8</w:t>
      </w:r>
      <w:r w:rsidR="00730672" w:rsidRPr="00F44C31">
        <w:rPr>
          <w:rFonts w:ascii="Palatino Linotype" w:hAnsi="Palatino Linotype" w:cs="Arial"/>
          <w:b/>
          <w:snapToGrid w:val="0"/>
        </w:rPr>
        <w:t xml:space="preserve"> </w:t>
      </w:r>
      <w:r w:rsidR="004F4376" w:rsidRPr="00F44C31">
        <w:rPr>
          <w:rFonts w:ascii="Palatino Linotype" w:hAnsi="Palatino Linotype" w:cs="Arial"/>
          <w:snapToGrid w:val="0"/>
        </w:rPr>
        <w:t xml:space="preserve">al </w:t>
      </w:r>
      <w:r w:rsidR="000E3306" w:rsidRPr="00F44C31">
        <w:rPr>
          <w:rFonts w:ascii="Palatino Linotype" w:hAnsi="Palatino Linotype" w:cs="Arial"/>
          <w:b/>
          <w:snapToGrid w:val="0"/>
        </w:rPr>
        <w:t>SUJETO OBLIGADO.</w:t>
      </w:r>
    </w:p>
    <w:p w:rsidR="00E67A07" w:rsidRPr="00F44C31" w:rsidRDefault="00E67A07" w:rsidP="00E67A07">
      <w:pPr>
        <w:spacing w:before="240" w:after="240" w:line="360" w:lineRule="auto"/>
        <w:jc w:val="both"/>
        <w:rPr>
          <w:rFonts w:ascii="Palatino Linotype" w:hAnsi="Palatino Linotype" w:cs="Arial"/>
        </w:rPr>
      </w:pPr>
      <w:r w:rsidRPr="00F44C31">
        <w:rPr>
          <w:rFonts w:ascii="Palatino Linotype" w:hAnsi="Palatino Linotype" w:cs="Arial"/>
          <w:b/>
          <w:sz w:val="28"/>
          <w:szCs w:val="28"/>
        </w:rPr>
        <w:t xml:space="preserve">TERCERO. </w:t>
      </w:r>
      <w:r w:rsidRPr="00F44C31">
        <w:rPr>
          <w:rFonts w:ascii="Palatino Linotype" w:hAnsi="Palatino Linotype" w:cs="Arial"/>
          <w:b/>
        </w:rPr>
        <w:t xml:space="preserve">Oportunidad. </w:t>
      </w:r>
      <w:r w:rsidRPr="00F44C31">
        <w:rPr>
          <w:rFonts w:ascii="Palatino Linotype" w:hAnsi="Palatino Linotype" w:cs="Arial"/>
        </w:rPr>
        <w:t xml:space="preserve">El recurso de revisión fue interpuesto dentro del plazo de quince días hábiles contados a partir del día siguiente al en que </w:t>
      </w:r>
      <w:r w:rsidR="00C71224" w:rsidRPr="00F44C31">
        <w:rPr>
          <w:rFonts w:ascii="Palatino Linotype" w:hAnsi="Palatino Linotype" w:cs="Arial"/>
          <w:b/>
        </w:rPr>
        <w:t>EL RECURRENTE</w:t>
      </w:r>
      <w:r w:rsidRPr="00F44C31">
        <w:rPr>
          <w:rFonts w:ascii="Palatino Linotype" w:hAnsi="Palatino Linotype" w:cs="Arial"/>
          <w:b/>
        </w:rPr>
        <w:t xml:space="preserve"> </w:t>
      </w:r>
      <w:r w:rsidRPr="00F44C31">
        <w:rPr>
          <w:rFonts w:ascii="Palatino Linotype" w:hAnsi="Palatino Linotype" w:cs="Arial"/>
        </w:rPr>
        <w:t>tuvo conocimiento de la respuesta impugnada, tal y como lo prevé el artículo 178 de la Ley de Transparencia y Acceso a la Información Pública del Estado de Méxi</w:t>
      </w:r>
      <w:r w:rsidR="00BA39BF" w:rsidRPr="00F44C31">
        <w:rPr>
          <w:rFonts w:ascii="Palatino Linotype" w:hAnsi="Palatino Linotype" w:cs="Arial"/>
        </w:rPr>
        <w:t>co y Municipios, que establece:</w:t>
      </w:r>
    </w:p>
    <w:p w:rsidR="00E67A07" w:rsidRPr="00F44C31" w:rsidRDefault="00E67A07" w:rsidP="00E67A07">
      <w:pPr>
        <w:spacing w:before="120" w:after="120"/>
        <w:ind w:left="851" w:right="902"/>
        <w:jc w:val="both"/>
        <w:rPr>
          <w:rFonts w:ascii="Palatino Linotype" w:hAnsi="Palatino Linotype" w:cs="Arial"/>
          <w:b/>
          <w:i/>
          <w:sz w:val="22"/>
          <w:szCs w:val="22"/>
          <w:u w:val="single"/>
        </w:rPr>
      </w:pPr>
      <w:r w:rsidRPr="00F44C31">
        <w:rPr>
          <w:rFonts w:ascii="Palatino Linotype" w:hAnsi="Palatino Linotype" w:cs="Arial"/>
          <w:b/>
          <w:i/>
          <w:sz w:val="22"/>
          <w:szCs w:val="22"/>
        </w:rPr>
        <w:t>“Artículo 178.</w:t>
      </w:r>
      <w:r w:rsidRPr="00F44C31">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w:t>
      </w:r>
      <w:r w:rsidRPr="00F44C31">
        <w:rPr>
          <w:rFonts w:ascii="Palatino Linotype" w:hAnsi="Palatino Linotype" w:cs="Arial"/>
          <w:b/>
          <w:i/>
          <w:sz w:val="22"/>
          <w:szCs w:val="22"/>
          <w:u w:val="single"/>
        </w:rPr>
        <w:t>dentro de los quince días hábiles, siguientes a la fecha de la notificación de la respuesta.</w:t>
      </w:r>
    </w:p>
    <w:p w:rsidR="00E67A07" w:rsidRPr="00F44C31" w:rsidRDefault="00E67A07" w:rsidP="00E67A07">
      <w:pPr>
        <w:spacing w:before="120" w:after="120"/>
        <w:ind w:left="851" w:right="902"/>
        <w:jc w:val="both"/>
        <w:rPr>
          <w:rFonts w:ascii="Palatino Linotype" w:hAnsi="Palatino Linotype" w:cs="Arial"/>
          <w:i/>
          <w:sz w:val="22"/>
          <w:szCs w:val="22"/>
        </w:rPr>
      </w:pPr>
      <w:r w:rsidRPr="00F44C31">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E67A07" w:rsidRPr="00F44C31" w:rsidRDefault="00E67A07" w:rsidP="00E67A07">
      <w:pPr>
        <w:spacing w:before="120" w:after="120"/>
        <w:ind w:left="851" w:right="902"/>
        <w:jc w:val="both"/>
        <w:rPr>
          <w:rFonts w:ascii="Palatino Linotype" w:hAnsi="Palatino Linotype" w:cs="Arial"/>
          <w:i/>
          <w:sz w:val="22"/>
          <w:szCs w:val="22"/>
        </w:rPr>
      </w:pPr>
      <w:r w:rsidRPr="00F44C31">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F44C31">
        <w:rPr>
          <w:rFonts w:ascii="Palatino Linotype" w:hAnsi="Palatino Linotype" w:cs="Arial"/>
          <w:b/>
          <w:i/>
          <w:sz w:val="22"/>
          <w:szCs w:val="22"/>
        </w:rPr>
        <w:t>”</w:t>
      </w:r>
    </w:p>
    <w:p w:rsidR="0081681E" w:rsidRPr="00F44C31" w:rsidRDefault="00E67A07" w:rsidP="0081681E">
      <w:pPr>
        <w:spacing w:before="240" w:after="240" w:line="360" w:lineRule="auto"/>
        <w:jc w:val="both"/>
        <w:rPr>
          <w:rFonts w:ascii="Palatino Linotype" w:hAnsi="Palatino Linotype"/>
        </w:rPr>
      </w:pPr>
      <w:r w:rsidRPr="00F44C31">
        <w:rPr>
          <w:rFonts w:ascii="Palatino Linotype" w:hAnsi="Palatino Linotype" w:cs="Arial"/>
        </w:rPr>
        <w:t xml:space="preserve">En efecto, atendiendo a que </w:t>
      </w:r>
      <w:r w:rsidRPr="00F44C31">
        <w:rPr>
          <w:rFonts w:ascii="Palatino Linotype" w:hAnsi="Palatino Linotype" w:cs="Arial"/>
          <w:b/>
        </w:rPr>
        <w:t>EL SUJETO OBLIGADO</w:t>
      </w:r>
      <w:r w:rsidRPr="00F44C31">
        <w:rPr>
          <w:rFonts w:ascii="Palatino Linotype" w:hAnsi="Palatino Linotype" w:cs="Arial"/>
        </w:rPr>
        <w:t xml:space="preserve"> notificó la respuesta a la solicitud de información pública el </w:t>
      </w:r>
      <w:r w:rsidR="0081681E" w:rsidRPr="00F44C31">
        <w:rPr>
          <w:rFonts w:ascii="Palatino Linotype" w:hAnsi="Palatino Linotype" w:cs="Arial"/>
          <w:b/>
        </w:rPr>
        <w:t>diecinueve</w:t>
      </w:r>
      <w:r w:rsidR="006C32BC" w:rsidRPr="00F44C31">
        <w:rPr>
          <w:rFonts w:ascii="Palatino Linotype" w:hAnsi="Palatino Linotype" w:cs="Arial"/>
          <w:b/>
        </w:rPr>
        <w:t xml:space="preserve"> de octubre</w:t>
      </w:r>
      <w:r w:rsidR="00A008A1" w:rsidRPr="00F44C31">
        <w:rPr>
          <w:rFonts w:ascii="Palatino Linotype" w:hAnsi="Palatino Linotype" w:cs="Arial"/>
          <w:b/>
        </w:rPr>
        <w:t xml:space="preserve"> </w:t>
      </w:r>
      <w:r w:rsidRPr="00F44C31">
        <w:rPr>
          <w:rFonts w:ascii="Palatino Linotype" w:hAnsi="Palatino Linotype" w:cs="Arial"/>
          <w:b/>
        </w:rPr>
        <w:t>de dos mil dieci</w:t>
      </w:r>
      <w:r w:rsidR="005527D1" w:rsidRPr="00F44C31">
        <w:rPr>
          <w:rFonts w:ascii="Palatino Linotype" w:hAnsi="Palatino Linotype" w:cs="Arial"/>
          <w:b/>
        </w:rPr>
        <w:t>ocho</w:t>
      </w:r>
      <w:r w:rsidRPr="00F44C31">
        <w:rPr>
          <w:rFonts w:ascii="Palatino Linotype" w:hAnsi="Palatino Linotype" w:cs="Arial"/>
          <w:b/>
        </w:rPr>
        <w:t xml:space="preserve">; </w:t>
      </w:r>
      <w:r w:rsidRPr="00F44C31">
        <w:rPr>
          <w:rFonts w:ascii="Palatino Linotype" w:hAnsi="Palatino Linotype" w:cs="Arial"/>
        </w:rPr>
        <w:t xml:space="preserve">en consecuencia el plazo de quince días hábiles que el artículo 178 de la ley de la materia </w:t>
      </w:r>
      <w:r w:rsidRPr="00F44C31">
        <w:rPr>
          <w:rFonts w:ascii="Palatino Linotype" w:hAnsi="Palatino Linotype" w:cs="Arial"/>
        </w:rPr>
        <w:lastRenderedPageBreak/>
        <w:t>otorga a</w:t>
      </w:r>
      <w:r w:rsidR="006C32BC" w:rsidRPr="00F44C31">
        <w:rPr>
          <w:rFonts w:ascii="Palatino Linotype" w:hAnsi="Palatino Linotype" w:cs="Arial"/>
        </w:rPr>
        <w:t>l</w:t>
      </w:r>
      <w:r w:rsidR="00C71224" w:rsidRPr="00F44C31">
        <w:rPr>
          <w:rFonts w:ascii="Palatino Linotype" w:hAnsi="Palatino Linotype" w:cs="Arial"/>
          <w:b/>
        </w:rPr>
        <w:t xml:space="preserve"> RECURRENTE</w:t>
      </w:r>
      <w:r w:rsidRPr="00F44C31">
        <w:rPr>
          <w:rFonts w:ascii="Palatino Linotype" w:hAnsi="Palatino Linotype" w:cs="Arial"/>
        </w:rPr>
        <w:t xml:space="preserve"> para presentar el </w:t>
      </w:r>
      <w:r w:rsidR="00183B1D" w:rsidRPr="00F44C31">
        <w:rPr>
          <w:rFonts w:ascii="Palatino Linotype" w:hAnsi="Palatino Linotype" w:cs="Arial"/>
        </w:rPr>
        <w:t>recurso de revisión, transcurre</w:t>
      </w:r>
      <w:r w:rsidRPr="00F44C31">
        <w:rPr>
          <w:rFonts w:ascii="Palatino Linotype" w:hAnsi="Palatino Linotype" w:cs="Arial"/>
        </w:rPr>
        <w:t xml:space="preserve"> del </w:t>
      </w:r>
      <w:r w:rsidR="0081681E" w:rsidRPr="00F44C31">
        <w:rPr>
          <w:rFonts w:ascii="Palatino Linotype" w:hAnsi="Palatino Linotype" w:cs="Arial"/>
          <w:b/>
        </w:rPr>
        <w:t xml:space="preserve">veintidós </w:t>
      </w:r>
      <w:r w:rsidR="00BA39BF" w:rsidRPr="00F44C31">
        <w:rPr>
          <w:rFonts w:ascii="Palatino Linotype" w:hAnsi="Palatino Linotype" w:cs="Arial"/>
          <w:b/>
        </w:rPr>
        <w:t xml:space="preserve">de octubre </w:t>
      </w:r>
      <w:r w:rsidR="006C32BC" w:rsidRPr="00F44C31">
        <w:rPr>
          <w:rFonts w:ascii="Palatino Linotype" w:hAnsi="Palatino Linotype" w:cs="Arial"/>
          <w:b/>
        </w:rPr>
        <w:t xml:space="preserve">al </w:t>
      </w:r>
      <w:r w:rsidR="0081681E" w:rsidRPr="00F44C31">
        <w:rPr>
          <w:rFonts w:ascii="Palatino Linotype" w:hAnsi="Palatino Linotype" w:cs="Arial"/>
          <w:b/>
        </w:rPr>
        <w:t>doce</w:t>
      </w:r>
      <w:r w:rsidR="006C32BC" w:rsidRPr="00F44C31">
        <w:rPr>
          <w:rFonts w:ascii="Palatino Linotype" w:hAnsi="Palatino Linotype" w:cs="Arial"/>
          <w:b/>
        </w:rPr>
        <w:t xml:space="preserve"> de noviembre </w:t>
      </w:r>
      <w:r w:rsidR="001D1525" w:rsidRPr="00F44C31">
        <w:rPr>
          <w:rFonts w:ascii="Palatino Linotype" w:hAnsi="Palatino Linotype" w:cs="Arial"/>
          <w:b/>
        </w:rPr>
        <w:t>de dos mil dieciocho</w:t>
      </w:r>
      <w:r w:rsidRPr="00F44C31">
        <w:rPr>
          <w:rFonts w:ascii="Palatino Linotype" w:hAnsi="Palatino Linotype" w:cs="Arial"/>
        </w:rPr>
        <w:t xml:space="preserve">, </w:t>
      </w:r>
      <w:r w:rsidR="001D1525" w:rsidRPr="00F44C31">
        <w:rPr>
          <w:rFonts w:ascii="Palatino Linotype" w:hAnsi="Palatino Linotype" w:cs="Arial"/>
          <w:lang w:val="es-ES_tradnl"/>
        </w:rPr>
        <w:t xml:space="preserve">sin contemplar en el cómputo los días </w:t>
      </w:r>
      <w:r w:rsidR="006C32BC" w:rsidRPr="00F44C31">
        <w:rPr>
          <w:rFonts w:ascii="Palatino Linotype" w:hAnsi="Palatino Linotype" w:cs="Arial"/>
          <w:lang w:val="es-ES_tradnl"/>
        </w:rPr>
        <w:t>veinte, veintiuno, veintisiete y veintiocho</w:t>
      </w:r>
      <w:r w:rsidR="00BA39BF" w:rsidRPr="00F44C31">
        <w:rPr>
          <w:rFonts w:ascii="Palatino Linotype" w:hAnsi="Palatino Linotype" w:cs="Arial"/>
          <w:lang w:val="es-ES_tradnl"/>
        </w:rPr>
        <w:t xml:space="preserve"> de octubre, </w:t>
      </w:r>
      <w:r w:rsidR="0081681E" w:rsidRPr="00F44C31">
        <w:rPr>
          <w:rFonts w:ascii="Palatino Linotype" w:hAnsi="Palatino Linotype" w:cs="Arial"/>
          <w:lang w:val="es-ES_tradnl"/>
        </w:rPr>
        <w:t xml:space="preserve">así como los días tres, cuatro, diez y once de noviembre, todos </w:t>
      </w:r>
      <w:r w:rsidR="00183B1D" w:rsidRPr="00F44C31">
        <w:rPr>
          <w:rFonts w:ascii="Palatino Linotype" w:hAnsi="Palatino Linotype" w:cs="Arial"/>
          <w:lang w:val="es-ES_tradnl"/>
        </w:rPr>
        <w:t>de</w:t>
      </w:r>
      <w:r w:rsidR="00BA39BF" w:rsidRPr="00F44C31">
        <w:rPr>
          <w:rFonts w:ascii="Palatino Linotype" w:hAnsi="Palatino Linotype" w:cs="Arial"/>
          <w:lang w:val="es-ES_tradnl"/>
        </w:rPr>
        <w:t>l</w:t>
      </w:r>
      <w:r w:rsidR="0055365B" w:rsidRPr="00F44C31">
        <w:rPr>
          <w:rFonts w:ascii="Palatino Linotype" w:hAnsi="Palatino Linotype" w:cs="Arial"/>
          <w:lang w:val="es-ES_tradnl"/>
        </w:rPr>
        <w:t xml:space="preserve"> </w:t>
      </w:r>
      <w:r w:rsidR="001D1525" w:rsidRPr="00F44C31">
        <w:rPr>
          <w:rFonts w:ascii="Palatino Linotype" w:hAnsi="Palatino Linotype" w:cs="Arial"/>
          <w:lang w:val="es-ES_tradnl"/>
        </w:rPr>
        <w:t>dos mil dieci</w:t>
      </w:r>
      <w:r w:rsidR="0055365B" w:rsidRPr="00F44C31">
        <w:rPr>
          <w:rFonts w:ascii="Palatino Linotype" w:hAnsi="Palatino Linotype" w:cs="Arial"/>
          <w:lang w:val="es-ES_tradnl"/>
        </w:rPr>
        <w:t>ocho</w:t>
      </w:r>
      <w:r w:rsidR="001D1525" w:rsidRPr="00F44C31">
        <w:rPr>
          <w:rFonts w:ascii="Palatino Linotype" w:hAnsi="Palatino Linotype" w:cs="Arial"/>
        </w:rPr>
        <w:t xml:space="preserve">, por corresponder a sábados y domingos, considerados como días inhábiles, en términos del artículo 3 fracción X de la </w:t>
      </w:r>
      <w:r w:rsidR="001D1525" w:rsidRPr="00F44C31">
        <w:rPr>
          <w:rFonts w:ascii="Palatino Linotype" w:hAnsi="Palatino Linotype"/>
        </w:rPr>
        <w:t>Ley de Transparencia y Acceso a la Información Pública del Estado de México y Municipios</w:t>
      </w:r>
      <w:r w:rsidR="0081681E" w:rsidRPr="00F44C31">
        <w:rPr>
          <w:rFonts w:ascii="Palatino Linotype" w:hAnsi="Palatino Linotype" w:cs="Arial"/>
        </w:rPr>
        <w:t xml:space="preserve">; </w:t>
      </w:r>
      <w:r w:rsidR="0081681E" w:rsidRPr="00F44C31">
        <w:rPr>
          <w:rFonts w:ascii="Palatino Linotype" w:hAnsi="Palatino Linotype" w:cs="Arial"/>
          <w:lang w:val="es-ES_tradnl"/>
        </w:rPr>
        <w:t xml:space="preserve">así como tampoco, se comprende </w:t>
      </w:r>
      <w:r w:rsidR="000E483E" w:rsidRPr="00F44C31">
        <w:rPr>
          <w:rFonts w:ascii="Palatino Linotype" w:hAnsi="Palatino Linotype" w:cs="Arial"/>
          <w:lang w:val="es-ES_tradnl"/>
        </w:rPr>
        <w:t>e</w:t>
      </w:r>
      <w:r w:rsidR="0081681E" w:rsidRPr="00F44C31">
        <w:rPr>
          <w:rFonts w:ascii="Palatino Linotype" w:hAnsi="Palatino Linotype" w:cs="Arial"/>
          <w:lang w:val="es-ES_tradnl"/>
        </w:rPr>
        <w:t>l</w:t>
      </w:r>
      <w:r w:rsidR="000E483E" w:rsidRPr="00F44C31">
        <w:rPr>
          <w:rFonts w:ascii="Palatino Linotype" w:hAnsi="Palatino Linotype" w:cs="Arial"/>
          <w:lang w:val="es-ES_tradnl"/>
        </w:rPr>
        <w:t xml:space="preserve"> día</w:t>
      </w:r>
      <w:r w:rsidR="0081681E" w:rsidRPr="00F44C31">
        <w:rPr>
          <w:rFonts w:ascii="Palatino Linotype" w:hAnsi="Palatino Linotype" w:cs="Arial"/>
          <w:lang w:val="es-ES_tradnl"/>
        </w:rPr>
        <w:t xml:space="preserve"> </w:t>
      </w:r>
      <w:r w:rsidR="000E483E" w:rsidRPr="00F44C31">
        <w:rPr>
          <w:rFonts w:ascii="Palatino Linotype" w:hAnsi="Palatino Linotype" w:cs="Arial"/>
          <w:lang w:val="es-ES_tradnl"/>
        </w:rPr>
        <w:t>dos de noviembre</w:t>
      </w:r>
      <w:r w:rsidR="0081681E" w:rsidRPr="00F44C31">
        <w:rPr>
          <w:rFonts w:ascii="Palatino Linotype" w:hAnsi="Palatino Linotype" w:cs="Arial"/>
          <w:lang w:val="es-ES_tradnl"/>
        </w:rPr>
        <w:t xml:space="preserve"> de dos mil dieciocho, ello por corresponder a</w:t>
      </w:r>
      <w:r w:rsidR="000E483E" w:rsidRPr="00F44C31">
        <w:rPr>
          <w:rFonts w:ascii="Palatino Linotype" w:hAnsi="Palatino Linotype" w:cs="Arial"/>
          <w:lang w:val="es-ES_tradnl"/>
        </w:rPr>
        <w:t xml:space="preserve"> un día inhábil</w:t>
      </w:r>
      <w:r w:rsidR="0081681E" w:rsidRPr="00F44C31">
        <w:rPr>
          <w:rFonts w:ascii="Palatino Linotype" w:hAnsi="Palatino Linotype" w:cs="Arial"/>
          <w:lang w:val="es-ES_tradnl"/>
        </w:rPr>
        <w:t xml:space="preserve">, de conformidad al </w:t>
      </w:r>
      <w:r w:rsidR="0081681E" w:rsidRPr="00F44C31">
        <w:rPr>
          <w:rFonts w:ascii="Palatino Linotype" w:hAnsi="Palatino Linotype" w:cs="Arial"/>
        </w:rPr>
        <w:t>calendario oficial en materia de Transparencia, Acceso a la Información Pública y Protección de Datos Personales del Estado de México y Municipios, publicado en el Periódico Oficial del Estado Libre y Soberano de México “Gaceta del Gobierno”, en fecha veinte de diciembre de dos mil diecisiete.</w:t>
      </w:r>
    </w:p>
    <w:p w:rsidR="001D1525" w:rsidRPr="00F44C31" w:rsidRDefault="001D1525" w:rsidP="001D1525">
      <w:pPr>
        <w:spacing w:before="240" w:after="240" w:line="360" w:lineRule="auto"/>
        <w:ind w:right="49"/>
        <w:jc w:val="both"/>
        <w:rPr>
          <w:rFonts w:ascii="Palatino Linotype" w:hAnsi="Palatino Linotype" w:cs="Arial"/>
        </w:rPr>
      </w:pPr>
      <w:r w:rsidRPr="00F44C31">
        <w:rPr>
          <w:rFonts w:ascii="Palatino Linotype" w:hAnsi="Palatino Linotype" w:cs="Arial"/>
        </w:rPr>
        <w:t xml:space="preserve">En ese tenor, si </w:t>
      </w:r>
      <w:r w:rsidR="00D3026B" w:rsidRPr="00F44C31">
        <w:rPr>
          <w:rFonts w:ascii="Palatino Linotype" w:hAnsi="Palatino Linotype" w:cs="Arial"/>
        </w:rPr>
        <w:t>e</w:t>
      </w:r>
      <w:r w:rsidRPr="00F44C31">
        <w:rPr>
          <w:rFonts w:ascii="Palatino Linotype" w:hAnsi="Palatino Linotype" w:cs="Arial"/>
        </w:rPr>
        <w:t>l recurso de revisión que nos ocupa se interpus</w:t>
      </w:r>
      <w:r w:rsidR="00D3026B" w:rsidRPr="00F44C31">
        <w:rPr>
          <w:rFonts w:ascii="Palatino Linotype" w:hAnsi="Palatino Linotype" w:cs="Arial"/>
        </w:rPr>
        <w:t xml:space="preserve">o </w:t>
      </w:r>
      <w:r w:rsidRPr="00F44C31">
        <w:rPr>
          <w:rFonts w:ascii="Palatino Linotype" w:hAnsi="Palatino Linotype" w:cs="Arial"/>
        </w:rPr>
        <w:t xml:space="preserve">el día </w:t>
      </w:r>
      <w:r w:rsidR="000E483E" w:rsidRPr="00F44C31">
        <w:rPr>
          <w:rFonts w:ascii="Palatino Linotype" w:hAnsi="Palatino Linotype" w:cs="Arial"/>
          <w:b/>
        </w:rPr>
        <w:t>diecinueve</w:t>
      </w:r>
      <w:r w:rsidR="00E546F0" w:rsidRPr="00F44C31">
        <w:rPr>
          <w:rFonts w:ascii="Palatino Linotype" w:hAnsi="Palatino Linotype" w:cs="Arial"/>
          <w:b/>
        </w:rPr>
        <w:t xml:space="preserve"> de octubre </w:t>
      </w:r>
      <w:r w:rsidRPr="00F44C31">
        <w:rPr>
          <w:rFonts w:ascii="Palatino Linotype" w:hAnsi="Palatino Linotype" w:cs="Arial"/>
          <w:b/>
        </w:rPr>
        <w:t>de dos mil dieci</w:t>
      </w:r>
      <w:r w:rsidR="0055365B" w:rsidRPr="00F44C31">
        <w:rPr>
          <w:rFonts w:ascii="Palatino Linotype" w:hAnsi="Palatino Linotype" w:cs="Arial"/>
          <w:b/>
        </w:rPr>
        <w:t>ocho</w:t>
      </w:r>
      <w:r w:rsidRPr="00F44C31">
        <w:rPr>
          <w:rFonts w:ascii="Palatino Linotype" w:hAnsi="Palatino Linotype" w:cs="Arial"/>
        </w:rPr>
        <w:t>, ést</w:t>
      </w:r>
      <w:r w:rsidR="00D3026B" w:rsidRPr="00F44C31">
        <w:rPr>
          <w:rFonts w:ascii="Palatino Linotype" w:hAnsi="Palatino Linotype" w:cs="Arial"/>
        </w:rPr>
        <w:t>e</w:t>
      </w:r>
      <w:r w:rsidRPr="00F44C31">
        <w:rPr>
          <w:rFonts w:ascii="Palatino Linotype" w:hAnsi="Palatino Linotype" w:cs="Arial"/>
        </w:rPr>
        <w:t xml:space="preserve"> se encuentra dentro de los márgenes temporales previstos en el citado precepto legal y, por tanto, se considera oportuno.</w:t>
      </w:r>
    </w:p>
    <w:p w:rsidR="000E483E" w:rsidRPr="00F44C31" w:rsidRDefault="000E483E" w:rsidP="00A83F99">
      <w:pPr>
        <w:spacing w:before="240" w:after="240" w:line="360" w:lineRule="auto"/>
        <w:jc w:val="both"/>
        <w:rPr>
          <w:rFonts w:ascii="Palatino Linotype" w:hAnsi="Palatino Linotype" w:cs="Arial"/>
        </w:rPr>
      </w:pPr>
      <w:r w:rsidRPr="00F44C31">
        <w:rPr>
          <w:rFonts w:ascii="Palatino Linotype" w:hAnsi="Palatino Linotype" w:cs="Arial"/>
        </w:rPr>
        <w:t xml:space="preserve">Lo anterior es así, toda vez que aun cuando el medio de impugnación que nos ocupa, se haya interpuesto el mismo día en que se tuvo por notificada la respuesta impugnada, ello es insuficiente para desechar el recurso de revisión de mérito, toda vez que el precepto legal citado, sólo establece que estos medios de defensa se han de promover dentro de los quince días hábiles siguientes al en que </w:t>
      </w:r>
      <w:r w:rsidRPr="00F44C31">
        <w:rPr>
          <w:rFonts w:ascii="Palatino Linotype" w:hAnsi="Palatino Linotype" w:cs="Arial"/>
          <w:b/>
        </w:rPr>
        <w:t>EL RECURRENTE</w:t>
      </w:r>
      <w:r w:rsidRPr="00F44C31">
        <w:rPr>
          <w:rFonts w:ascii="Palatino Linotype" w:hAnsi="Palatino Linotype" w:cs="Arial"/>
        </w:rPr>
        <w:t xml:space="preserve"> tenga conocimiento de la respuesta impugnada; sin embargo, no prohíbe que el recurso de revisión, se presente el mismo día en que aquélla fue notificada.</w:t>
      </w:r>
    </w:p>
    <w:p w:rsidR="000E483E" w:rsidRPr="00F44C31" w:rsidRDefault="000E483E" w:rsidP="00A83F99">
      <w:pPr>
        <w:spacing w:before="240" w:after="240" w:line="360" w:lineRule="auto"/>
        <w:jc w:val="both"/>
        <w:rPr>
          <w:rFonts w:ascii="Palatino Linotype" w:hAnsi="Palatino Linotype" w:cs="Arial"/>
        </w:rPr>
      </w:pPr>
      <w:r w:rsidRPr="00F44C31">
        <w:rPr>
          <w:rFonts w:ascii="Palatino Linotype" w:hAnsi="Palatino Linotype" w:cs="Arial"/>
        </w:rPr>
        <w:lastRenderedPageBreak/>
        <w:t>En sustento a lo anterior, es aplicable por analogía la Jurisprudencia número 1a</w:t>
      </w:r>
      <w:proofErr w:type="gramStart"/>
      <w:r w:rsidRPr="00F44C31">
        <w:rPr>
          <w:rFonts w:ascii="Palatino Linotype" w:hAnsi="Palatino Linotype" w:cs="Arial"/>
        </w:rPr>
        <w:t>./</w:t>
      </w:r>
      <w:proofErr w:type="gramEnd"/>
      <w:r w:rsidRPr="00F44C31">
        <w:rPr>
          <w:rFonts w:ascii="Palatino Linotype" w:hAnsi="Palatino Linotype" w:cs="Arial"/>
        </w:rPr>
        <w:t>J. 41/2015 (10a.), Décima época, sustentada por la Primera Sala de la Suprema Corte de Justicia de la Nación, visible en la página 569, libro 19, tomo I, de la Gaceta del Semanario Judicial de la Federación, del mes de junio de 2015, cuyo rubro y texto esgrimen:</w:t>
      </w:r>
    </w:p>
    <w:p w:rsidR="000E483E" w:rsidRPr="00F44C31" w:rsidRDefault="000E483E" w:rsidP="00A83F99">
      <w:pPr>
        <w:spacing w:before="240" w:after="240"/>
        <w:ind w:left="851" w:right="899"/>
        <w:jc w:val="both"/>
        <w:rPr>
          <w:rFonts w:ascii="Palatino Linotype" w:hAnsi="Palatino Linotype" w:cs="Arial"/>
          <w:i/>
          <w:sz w:val="22"/>
          <w:szCs w:val="22"/>
        </w:rPr>
      </w:pPr>
      <w:r w:rsidRPr="00F44C31">
        <w:rPr>
          <w:rFonts w:ascii="Palatino Linotype" w:hAnsi="Palatino Linotype" w:cs="Arial"/>
          <w:b/>
          <w:i/>
          <w:sz w:val="22"/>
          <w:szCs w:val="22"/>
        </w:rPr>
        <w:t>“RECURSO DE RECLAMACIÓN. SU INTERPOSICIÓN NO ES EXTEMPORÁNEA SI SE REALIZA ANTES DE QUE INICIE EL PLAZO PARA HACERLO</w:t>
      </w:r>
      <w:r w:rsidRPr="00F44C31">
        <w:rPr>
          <w:rFonts w:ascii="Palatino Linotype" w:hAnsi="Palatino Linotype" w:cs="Arial"/>
          <w:i/>
          <w:sz w:val="22"/>
          <w:szCs w:val="22"/>
        </w:rPr>
        <w:t>.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0E483E" w:rsidRPr="00F44C31" w:rsidRDefault="000E483E" w:rsidP="00A83F99">
      <w:pPr>
        <w:spacing w:before="240" w:after="240"/>
        <w:ind w:left="851" w:right="899"/>
        <w:jc w:val="both"/>
        <w:rPr>
          <w:rFonts w:ascii="Palatino Linotype" w:hAnsi="Palatino Linotype" w:cs="Arial"/>
          <w:i/>
          <w:sz w:val="22"/>
          <w:szCs w:val="22"/>
        </w:rPr>
      </w:pPr>
      <w:r w:rsidRPr="00F44C31">
        <w:rPr>
          <w:rFonts w:ascii="Palatino Linotype" w:hAnsi="Palatino Linotype" w:cs="Arial"/>
          <w:i/>
          <w:sz w:val="22"/>
          <w:szCs w:val="22"/>
        </w:rPr>
        <w:t>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rsidR="000E483E" w:rsidRPr="00F44C31" w:rsidRDefault="000E483E" w:rsidP="00A83F99">
      <w:pPr>
        <w:spacing w:before="240" w:after="240"/>
        <w:ind w:left="851" w:right="899"/>
        <w:jc w:val="both"/>
        <w:rPr>
          <w:rFonts w:ascii="Palatino Linotype" w:hAnsi="Palatino Linotype" w:cs="Arial"/>
          <w:i/>
          <w:sz w:val="22"/>
          <w:szCs w:val="22"/>
        </w:rPr>
      </w:pPr>
      <w:r w:rsidRPr="00F44C31">
        <w:rPr>
          <w:rFonts w:ascii="Palatino Linotype" w:hAnsi="Palatino Linotype" w:cs="Arial"/>
          <w:i/>
          <w:sz w:val="22"/>
          <w:szCs w:val="22"/>
        </w:rPr>
        <w:t>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rsidR="000E483E" w:rsidRPr="00F44C31" w:rsidRDefault="000E483E" w:rsidP="00A83F99">
      <w:pPr>
        <w:spacing w:before="240" w:after="240"/>
        <w:ind w:left="851" w:right="899"/>
        <w:jc w:val="both"/>
        <w:rPr>
          <w:rFonts w:ascii="Palatino Linotype" w:hAnsi="Palatino Linotype" w:cs="Arial"/>
          <w:i/>
          <w:sz w:val="22"/>
          <w:szCs w:val="22"/>
        </w:rPr>
      </w:pPr>
      <w:r w:rsidRPr="00F44C31">
        <w:rPr>
          <w:rFonts w:ascii="Palatino Linotype" w:hAnsi="Palatino Linotype" w:cs="Arial"/>
          <w:i/>
          <w:sz w:val="22"/>
          <w:szCs w:val="22"/>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w:t>
      </w:r>
      <w:proofErr w:type="spellStart"/>
      <w:r w:rsidRPr="00F44C31">
        <w:rPr>
          <w:rFonts w:ascii="Palatino Linotype" w:hAnsi="Palatino Linotype" w:cs="Arial"/>
          <w:i/>
          <w:sz w:val="22"/>
          <w:szCs w:val="22"/>
        </w:rPr>
        <w:t>Arboleya</w:t>
      </w:r>
      <w:proofErr w:type="spellEnd"/>
      <w:r w:rsidRPr="00F44C31">
        <w:rPr>
          <w:rFonts w:ascii="Palatino Linotype" w:hAnsi="Palatino Linotype" w:cs="Arial"/>
          <w:i/>
          <w:sz w:val="22"/>
          <w:szCs w:val="22"/>
        </w:rPr>
        <w:t>.</w:t>
      </w:r>
    </w:p>
    <w:p w:rsidR="000E483E" w:rsidRPr="00F44C31" w:rsidRDefault="000E483E" w:rsidP="00A83F99">
      <w:pPr>
        <w:spacing w:before="240" w:after="240"/>
        <w:ind w:left="851" w:right="899"/>
        <w:jc w:val="both"/>
        <w:rPr>
          <w:rFonts w:ascii="Palatino Linotype" w:hAnsi="Palatino Linotype" w:cs="Arial"/>
          <w:i/>
          <w:sz w:val="22"/>
          <w:szCs w:val="22"/>
        </w:rPr>
      </w:pPr>
      <w:r w:rsidRPr="00F44C31">
        <w:rPr>
          <w:rFonts w:ascii="Palatino Linotype" w:hAnsi="Palatino Linotype" w:cs="Arial"/>
          <w:i/>
          <w:sz w:val="22"/>
          <w:szCs w:val="22"/>
        </w:rPr>
        <w:t xml:space="preserve">Recurso de reclamación 1164/2014. Paula Abascal Valdez. 18 de febrero de 2015. Cinco votos de los Ministros Arturo Zaldívar Lelo de Larrea, José Ramón Cossío Díaz, Jorge Mario Pardo Rebolledo, Olga Sánchez Cordero de García Villegas y </w:t>
      </w:r>
      <w:r w:rsidRPr="00F44C31">
        <w:rPr>
          <w:rFonts w:ascii="Palatino Linotype" w:hAnsi="Palatino Linotype" w:cs="Arial"/>
          <w:i/>
          <w:sz w:val="22"/>
          <w:szCs w:val="22"/>
        </w:rPr>
        <w:lastRenderedPageBreak/>
        <w:t xml:space="preserve">Alfredo Gutiérrez Ortiz Mena. Ponente: José Ramón Cossío Díaz. Secretaria: Lorena </w:t>
      </w:r>
      <w:proofErr w:type="spellStart"/>
      <w:r w:rsidRPr="00F44C31">
        <w:rPr>
          <w:rFonts w:ascii="Palatino Linotype" w:hAnsi="Palatino Linotype" w:cs="Arial"/>
          <w:i/>
          <w:sz w:val="22"/>
          <w:szCs w:val="22"/>
        </w:rPr>
        <w:t>Goslinga</w:t>
      </w:r>
      <w:proofErr w:type="spellEnd"/>
      <w:r w:rsidRPr="00F44C31">
        <w:rPr>
          <w:rFonts w:ascii="Palatino Linotype" w:hAnsi="Palatino Linotype" w:cs="Arial"/>
          <w:i/>
          <w:sz w:val="22"/>
          <w:szCs w:val="22"/>
        </w:rPr>
        <w:t xml:space="preserve"> </w:t>
      </w:r>
      <w:proofErr w:type="spellStart"/>
      <w:r w:rsidRPr="00F44C31">
        <w:rPr>
          <w:rFonts w:ascii="Palatino Linotype" w:hAnsi="Palatino Linotype" w:cs="Arial"/>
          <w:i/>
          <w:sz w:val="22"/>
          <w:szCs w:val="22"/>
        </w:rPr>
        <w:t>Remírez</w:t>
      </w:r>
      <w:proofErr w:type="spellEnd"/>
      <w:r w:rsidRPr="00F44C31">
        <w:rPr>
          <w:rFonts w:ascii="Palatino Linotype" w:hAnsi="Palatino Linotype" w:cs="Arial"/>
          <w:i/>
          <w:sz w:val="22"/>
          <w:szCs w:val="22"/>
        </w:rPr>
        <w:t>.</w:t>
      </w:r>
    </w:p>
    <w:p w:rsidR="000E483E" w:rsidRPr="00F44C31" w:rsidRDefault="000E483E" w:rsidP="00A83F99">
      <w:pPr>
        <w:spacing w:before="240" w:after="240"/>
        <w:ind w:left="851" w:right="899"/>
        <w:jc w:val="both"/>
        <w:rPr>
          <w:rFonts w:ascii="Palatino Linotype" w:hAnsi="Palatino Linotype" w:cs="Arial"/>
          <w:i/>
          <w:sz w:val="22"/>
          <w:szCs w:val="22"/>
        </w:rPr>
      </w:pPr>
      <w:r w:rsidRPr="00F44C31">
        <w:rPr>
          <w:rFonts w:ascii="Palatino Linotype" w:hAnsi="Palatino Linotype" w:cs="Arial"/>
          <w:i/>
          <w:sz w:val="22"/>
          <w:szCs w:val="22"/>
        </w:rPr>
        <w:t>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w:t>
      </w:r>
    </w:p>
    <w:p w:rsidR="000E483E" w:rsidRPr="00F44C31" w:rsidRDefault="000E483E" w:rsidP="00A83F99">
      <w:pPr>
        <w:spacing w:before="240" w:after="240"/>
        <w:ind w:left="851" w:right="899"/>
        <w:jc w:val="both"/>
        <w:rPr>
          <w:rFonts w:ascii="Palatino Linotype" w:hAnsi="Palatino Linotype" w:cs="Arial"/>
          <w:i/>
          <w:sz w:val="22"/>
          <w:szCs w:val="22"/>
        </w:rPr>
      </w:pPr>
      <w:r w:rsidRPr="00F44C31">
        <w:rPr>
          <w:rFonts w:ascii="Palatino Linotype" w:hAnsi="Palatino Linotype" w:cs="Arial"/>
          <w:i/>
          <w:sz w:val="22"/>
          <w:szCs w:val="22"/>
        </w:rPr>
        <w:t>Tesis de jurisprudencia 41/2015 (10a.). Aprobada por la Primera Sala de este Alto Tribunal, en sesión privada de veintisiete de mayo de dos mil quince.”</w:t>
      </w:r>
    </w:p>
    <w:p w:rsidR="000E483E" w:rsidRPr="00F44C31" w:rsidRDefault="000E483E" w:rsidP="00A83F99">
      <w:pPr>
        <w:spacing w:before="240" w:after="240"/>
        <w:ind w:left="851" w:right="899"/>
        <w:jc w:val="both"/>
        <w:rPr>
          <w:rFonts w:ascii="Palatino Linotype" w:hAnsi="Palatino Linotype" w:cs="Arial"/>
          <w:i/>
          <w:sz w:val="22"/>
          <w:szCs w:val="22"/>
        </w:rPr>
      </w:pPr>
      <w:r w:rsidRPr="00F44C31">
        <w:rPr>
          <w:rFonts w:ascii="Palatino Linotype" w:hAnsi="Palatino Linotype" w:cs="Arial"/>
          <w:i/>
          <w:sz w:val="22"/>
          <w:szCs w:val="22"/>
        </w:rPr>
        <w:t>Esta tesis se publicó el viernes 19 de junio de 2015 a las 9:30 horas en el Semanario Judicial de la Federación y, por ende, se considera de aplicación obligatoria a partir del lunes 22 de junio de 2015, para los efectos previstos en el punto séptimo del Acuerdo General Plenario 19/2013.</w:t>
      </w:r>
      <w:r w:rsidRPr="00F44C31">
        <w:rPr>
          <w:rFonts w:ascii="Palatino Linotype" w:hAnsi="Palatino Linotype" w:cs="Arial"/>
          <w:b/>
          <w:i/>
          <w:sz w:val="22"/>
          <w:szCs w:val="22"/>
        </w:rPr>
        <w:t>”</w:t>
      </w:r>
    </w:p>
    <w:p w:rsidR="000E483E" w:rsidRPr="00F44C31" w:rsidRDefault="000E483E" w:rsidP="00A83F99">
      <w:pPr>
        <w:spacing w:before="240" w:after="240" w:line="360" w:lineRule="auto"/>
        <w:ind w:right="49"/>
        <w:jc w:val="both"/>
        <w:rPr>
          <w:rFonts w:ascii="Palatino Linotype" w:hAnsi="Palatino Linotype" w:cs="Arial"/>
          <w:b/>
          <w:i/>
          <w:sz w:val="22"/>
          <w:szCs w:val="22"/>
        </w:rPr>
      </w:pPr>
      <w:r w:rsidRPr="00F44C31">
        <w:rPr>
          <w:rFonts w:ascii="Palatino Linotype" w:hAnsi="Palatino Linotype" w:cs="Arial"/>
        </w:rPr>
        <w:t>Por lo tanto, en aras de privilegiar el derecho de acceso a la información se entra al estudio del presente recurso de revisión, sin que la fecha en que se presentó afecte la resolución.</w:t>
      </w:r>
    </w:p>
    <w:p w:rsidR="00B83951" w:rsidRPr="00F44C31" w:rsidRDefault="005D31CE" w:rsidP="00E546F0">
      <w:pPr>
        <w:pStyle w:val="Prrafodelista"/>
        <w:widowControl w:val="0"/>
        <w:autoSpaceDE w:val="0"/>
        <w:autoSpaceDN w:val="0"/>
        <w:adjustRightInd w:val="0"/>
        <w:spacing w:before="240" w:after="240" w:line="360" w:lineRule="auto"/>
        <w:ind w:left="0"/>
        <w:contextualSpacing w:val="0"/>
        <w:jc w:val="both"/>
        <w:rPr>
          <w:rFonts w:ascii="Palatino Linotype" w:hAnsi="Palatino Linotype"/>
        </w:rPr>
      </w:pPr>
      <w:r w:rsidRPr="00F44C31">
        <w:rPr>
          <w:rFonts w:ascii="Palatino Linotype" w:hAnsi="Palatino Linotype" w:cs="Arial"/>
          <w:b/>
          <w:sz w:val="28"/>
          <w:szCs w:val="28"/>
          <w:lang w:val="es-ES_tradnl"/>
        </w:rPr>
        <w:t xml:space="preserve">CUARTO. </w:t>
      </w:r>
      <w:proofErr w:type="spellStart"/>
      <w:r w:rsidR="00E546F0" w:rsidRPr="00F44C31">
        <w:rPr>
          <w:rFonts w:ascii="Palatino Linotype" w:hAnsi="Palatino Linotype" w:cs="Arial"/>
          <w:b/>
          <w:szCs w:val="28"/>
        </w:rPr>
        <w:t>Procedibilidad</w:t>
      </w:r>
      <w:proofErr w:type="spellEnd"/>
      <w:r w:rsidR="00BC686D" w:rsidRPr="00F44C31">
        <w:rPr>
          <w:rFonts w:ascii="Palatino Linotype" w:hAnsi="Palatino Linotype" w:cs="Arial"/>
          <w:b/>
          <w:szCs w:val="28"/>
        </w:rPr>
        <w:t xml:space="preserve">. </w:t>
      </w:r>
      <w:r w:rsidR="00BC686D" w:rsidRPr="00F44C31">
        <w:rPr>
          <w:rFonts w:ascii="Palatino Linotype" w:hAnsi="Palatino Linotype" w:cs="Arial"/>
          <w:szCs w:val="28"/>
        </w:rPr>
        <w:t xml:space="preserve">Del análisis efectuado se advierte que resulta procedente la interposición del recurso y se concluye la acreditación plena de todos y cada uno de los elementos formales exigidos por el artículo 180 </w:t>
      </w:r>
      <w:r w:rsidR="00BC686D" w:rsidRPr="00F44C31">
        <w:rPr>
          <w:rFonts w:ascii="Palatino Linotype" w:hAnsi="Palatino Linotype" w:cs="Arial"/>
          <w:szCs w:val="28"/>
          <w:lang w:val="es-ES_tradnl"/>
        </w:rPr>
        <w:t xml:space="preserve">de la </w:t>
      </w:r>
      <w:r w:rsidR="00BC686D" w:rsidRPr="00F44C31">
        <w:rPr>
          <w:rFonts w:ascii="Palatino Linotype" w:hAnsi="Palatino Linotype" w:cs="Arial"/>
          <w:szCs w:val="28"/>
        </w:rPr>
        <w:t xml:space="preserve">Ley de Transparencia y Acceso a la Información Pública del Estado de México y Municipios en vigor, en atención a que fue presentado mediante el formato visible en </w:t>
      </w:r>
      <w:r w:rsidR="00BC686D" w:rsidRPr="00F44C31">
        <w:rPr>
          <w:rFonts w:ascii="Palatino Linotype" w:hAnsi="Palatino Linotype" w:cs="Arial"/>
          <w:b/>
          <w:szCs w:val="28"/>
        </w:rPr>
        <w:t>EL SAIMEX</w:t>
      </w:r>
      <w:r w:rsidR="00BC686D" w:rsidRPr="00F44C31">
        <w:rPr>
          <w:rFonts w:ascii="Palatino Linotype" w:hAnsi="Palatino Linotype" w:cs="Arial"/>
          <w:szCs w:val="28"/>
        </w:rPr>
        <w:t>.</w:t>
      </w:r>
    </w:p>
    <w:p w:rsidR="000E483E" w:rsidRPr="00F44C31" w:rsidRDefault="000E483E" w:rsidP="000E483E">
      <w:pPr>
        <w:spacing w:before="240" w:after="240" w:line="360" w:lineRule="auto"/>
        <w:jc w:val="both"/>
        <w:rPr>
          <w:rFonts w:ascii="Palatino Linotype" w:hAnsi="Palatino Linotype"/>
          <w:color w:val="000000"/>
        </w:rPr>
      </w:pPr>
      <w:r w:rsidRPr="00F44C31">
        <w:rPr>
          <w:rFonts w:ascii="Palatino Linotype" w:hAnsi="Palatino Linotype"/>
          <w:b/>
          <w:color w:val="000000"/>
          <w:sz w:val="28"/>
          <w:szCs w:val="28"/>
        </w:rPr>
        <w:t>QUINTO</w:t>
      </w:r>
      <w:r w:rsidRPr="00F44C31">
        <w:rPr>
          <w:rFonts w:ascii="Palatino Linotype" w:hAnsi="Palatino Linotype"/>
          <w:b/>
          <w:color w:val="000000"/>
        </w:rPr>
        <w:t xml:space="preserve">. </w:t>
      </w:r>
      <w:r w:rsidRPr="00F44C31">
        <w:rPr>
          <w:rFonts w:ascii="Palatino Linotype" w:hAnsi="Palatino Linotype" w:cs="Arial"/>
          <w:b/>
          <w:color w:val="000000" w:themeColor="text1"/>
        </w:rPr>
        <w:t xml:space="preserve">Estudio y resolución del asunto. </w:t>
      </w:r>
      <w:r w:rsidRPr="00F44C31">
        <w:rPr>
          <w:rFonts w:ascii="Palatino Linotype" w:hAnsi="Palatino Linotype" w:cs="Arial"/>
          <w:color w:val="000000" w:themeColor="text1"/>
        </w:rPr>
        <w:t xml:space="preserve">Una vez determinada la vía sobre la que versará el presente recurso y previa revisión del expediente electrónico formado en </w:t>
      </w:r>
      <w:r w:rsidRPr="00F44C31">
        <w:rPr>
          <w:rFonts w:ascii="Palatino Linotype" w:hAnsi="Palatino Linotype" w:cs="Arial"/>
          <w:b/>
          <w:color w:val="000000" w:themeColor="text1"/>
        </w:rPr>
        <w:t>EL SAIMEX</w:t>
      </w:r>
      <w:r w:rsidRPr="00F44C31">
        <w:rPr>
          <w:rFonts w:ascii="Palatino Linotype" w:hAnsi="Palatino Linotype" w:cs="Arial"/>
          <w:color w:val="000000" w:themeColor="text1"/>
        </w:rPr>
        <w:t xml:space="preserve"> por motivo de la solicitud de información referida y del recurso a que da origen, se advierte que </w:t>
      </w:r>
      <w:r w:rsidR="003C09C8" w:rsidRPr="00F44C31">
        <w:rPr>
          <w:rFonts w:ascii="Palatino Linotype" w:hAnsi="Palatino Linotype"/>
          <w:b/>
          <w:color w:val="000000"/>
        </w:rPr>
        <w:t>EL RECURRENTE</w:t>
      </w:r>
      <w:r w:rsidRPr="00F44C31">
        <w:rPr>
          <w:rFonts w:ascii="Palatino Linotype" w:hAnsi="Palatino Linotype"/>
          <w:color w:val="000000"/>
        </w:rPr>
        <w:t xml:space="preserve"> solicitó al </w:t>
      </w:r>
      <w:r w:rsidRPr="00F44C31">
        <w:rPr>
          <w:rFonts w:ascii="Palatino Linotype" w:hAnsi="Palatino Linotype" w:cs="Arial"/>
          <w:b/>
          <w:color w:val="000000"/>
        </w:rPr>
        <w:t>SUJETO OBLIGADO</w:t>
      </w:r>
      <w:r w:rsidRPr="00F44C31">
        <w:rPr>
          <w:rFonts w:ascii="Palatino Linotype" w:hAnsi="Palatino Linotype"/>
          <w:color w:val="000000"/>
        </w:rPr>
        <w:t>, lo siguiente:</w:t>
      </w:r>
    </w:p>
    <w:p w:rsidR="000E483E" w:rsidRPr="00F44C31" w:rsidRDefault="008A7067" w:rsidP="000E483E">
      <w:pPr>
        <w:spacing w:before="240" w:after="240"/>
        <w:ind w:left="851" w:right="899"/>
        <w:jc w:val="both"/>
        <w:rPr>
          <w:rFonts w:ascii="Palatino Linotype" w:hAnsi="Palatino Linotype" w:cs="Arial"/>
          <w:i/>
          <w:sz w:val="22"/>
          <w:szCs w:val="22"/>
          <w:lang w:val="es-MX" w:eastAsia="es-MX"/>
        </w:rPr>
      </w:pPr>
      <w:r w:rsidRPr="00F44C31">
        <w:rPr>
          <w:rFonts w:ascii="Palatino Linotype" w:hAnsi="Palatino Linotype" w:cs="Arial"/>
          <w:b/>
          <w:i/>
          <w:sz w:val="22"/>
          <w:szCs w:val="22"/>
          <w:lang w:val="es-MX" w:eastAsia="es-MX"/>
        </w:rPr>
        <w:lastRenderedPageBreak/>
        <w:t>“</w:t>
      </w:r>
      <w:r w:rsidRPr="00F44C31">
        <w:rPr>
          <w:rFonts w:ascii="Palatino Linotype" w:hAnsi="Palatino Linotype" w:cs="Arial"/>
          <w:i/>
          <w:sz w:val="22"/>
          <w:szCs w:val="22"/>
          <w:lang w:val="es-MX" w:eastAsia="es-MX"/>
        </w:rPr>
        <w:t xml:space="preserve">copia simple escaneada en </w:t>
      </w:r>
      <w:proofErr w:type="spellStart"/>
      <w:r w:rsidRPr="00F44C31">
        <w:rPr>
          <w:rFonts w:ascii="Palatino Linotype" w:hAnsi="Palatino Linotype" w:cs="Arial"/>
          <w:i/>
          <w:sz w:val="22"/>
          <w:szCs w:val="22"/>
          <w:lang w:val="es-MX" w:eastAsia="es-MX"/>
        </w:rPr>
        <w:t>pdf</w:t>
      </w:r>
      <w:proofErr w:type="spellEnd"/>
      <w:r w:rsidRPr="00F44C31">
        <w:rPr>
          <w:rFonts w:ascii="Palatino Linotype" w:hAnsi="Palatino Linotype" w:cs="Arial"/>
          <w:i/>
          <w:sz w:val="22"/>
          <w:szCs w:val="22"/>
          <w:lang w:val="es-MX" w:eastAsia="es-MX"/>
        </w:rPr>
        <w:t xml:space="preserve">, del oficio No. 206B10000/FAC/161/2005 del 27 de septiembre del 2005, de la Comisión del Agua del Estado de México, en el cual señaló que la empresa promotora podrá continuar con los trámites de autorización del conjunto urbano, para una primera etapa de 1,907 viviendas. potable y drenaje para el desarrollo La Alborada, según el ACUERDO POR EL CUAL SE AUTORIZA A LA EMPRESA "CASAS BETA DEL CENTRO", S.A. DE C.V., EL CONJUNTO URBANO DE TIPO MIXTO (HABITACIONAL POPULAR, COMERCIAL Y DE SERVICIOS) DENOMINADO "LA ALBORADA", UBICADO EN EL MUNICIPIO DE CUAUTITLÁN, ESTADO DE MÉXICO, publicado en la Gaceta del Gobierno, Periódico Oficial del Gobierno del Estado Libre y Soberano de México, en su edición del día viernes 22 de septiembre del 2006 </w:t>
      </w:r>
      <w:r w:rsidRPr="00F44C31">
        <w:rPr>
          <w:rFonts w:ascii="Palatino Linotype" w:hAnsi="Palatino Linotype" w:cs="Arial"/>
          <w:b/>
          <w:i/>
          <w:sz w:val="22"/>
          <w:szCs w:val="22"/>
          <w:lang w:val="es-MX" w:eastAsia="es-MX"/>
        </w:rPr>
        <w:t>"</w:t>
      </w:r>
      <w:r w:rsidRPr="00F44C31">
        <w:rPr>
          <w:rFonts w:ascii="Palatino Linotype" w:hAnsi="Palatino Linotype" w:cs="Arial"/>
          <w:i/>
          <w:sz w:val="22"/>
          <w:szCs w:val="22"/>
          <w:lang w:val="es-MX" w:eastAsia="es-MX"/>
        </w:rPr>
        <w:t xml:space="preserve"> (sic)</w:t>
      </w:r>
    </w:p>
    <w:p w:rsidR="000E483E" w:rsidRPr="00F44C31" w:rsidRDefault="000E483E" w:rsidP="000E483E">
      <w:pPr>
        <w:spacing w:before="240" w:after="240" w:line="360" w:lineRule="auto"/>
        <w:jc w:val="both"/>
        <w:rPr>
          <w:rFonts w:ascii="Palatino Linotype" w:hAnsi="Palatino Linotype" w:cs="Arial"/>
          <w:noProof/>
          <w:lang w:val="es-MX" w:eastAsia="es-MX"/>
        </w:rPr>
      </w:pPr>
      <w:r w:rsidRPr="00F44C31">
        <w:rPr>
          <w:rFonts w:ascii="Palatino Linotype" w:hAnsi="Palatino Linotype" w:cs="Arial"/>
        </w:rPr>
        <w:t xml:space="preserve">Fue así que, </w:t>
      </w:r>
      <w:r w:rsidRPr="00F44C31">
        <w:rPr>
          <w:rFonts w:ascii="Palatino Linotype" w:hAnsi="Palatino Linotype" w:cs="Arial"/>
          <w:b/>
          <w:lang w:val="es-MX" w:eastAsia="es-MX"/>
        </w:rPr>
        <w:t>EL SUJETO OBLIGADO</w:t>
      </w:r>
      <w:r w:rsidRPr="00F44C31">
        <w:rPr>
          <w:rFonts w:ascii="Palatino Linotype" w:hAnsi="Palatino Linotype" w:cs="Arial"/>
        </w:rPr>
        <w:t xml:space="preserve"> al dar respuesta a la solicitud de información </w:t>
      </w:r>
      <w:r w:rsidRPr="00F44C31">
        <w:rPr>
          <w:rFonts w:ascii="Palatino Linotype" w:hAnsi="Palatino Linotype" w:cs="Arial"/>
          <w:lang w:val="es-MX" w:eastAsia="es-MX"/>
        </w:rPr>
        <w:t>señaló</w:t>
      </w:r>
      <w:r w:rsidR="008A7067" w:rsidRPr="00F44C31">
        <w:rPr>
          <w:rFonts w:ascii="Palatino Linotype" w:hAnsi="Palatino Linotype" w:cs="Arial"/>
          <w:lang w:val="es-MX" w:eastAsia="es-MX"/>
        </w:rPr>
        <w:t xml:space="preserve"> en lo medular</w:t>
      </w:r>
      <w:r w:rsidRPr="00F44C31">
        <w:rPr>
          <w:rFonts w:ascii="Palatino Linotype" w:hAnsi="Palatino Linotype" w:cs="Arial"/>
          <w:lang w:val="es-MX" w:eastAsia="es-MX"/>
        </w:rPr>
        <w:t>:</w:t>
      </w:r>
    </w:p>
    <w:p w:rsidR="000E483E" w:rsidRPr="00F44C31" w:rsidRDefault="008A7067" w:rsidP="000E483E">
      <w:pPr>
        <w:spacing w:before="240" w:after="240"/>
        <w:ind w:left="851" w:right="899"/>
        <w:jc w:val="both"/>
        <w:rPr>
          <w:rFonts w:ascii="Palatino Linotype" w:hAnsi="Palatino Linotype" w:cs="Arial"/>
        </w:rPr>
      </w:pPr>
      <w:r w:rsidRPr="00F44C31">
        <w:rPr>
          <w:rFonts w:ascii="Palatino Linotype" w:hAnsi="Palatino Linotype" w:cs="Arial"/>
          <w:b/>
          <w:i/>
          <w:noProof/>
          <w:color w:val="000000"/>
          <w:sz w:val="22"/>
          <w:szCs w:val="22"/>
          <w:lang w:val="es-MX" w:eastAsia="es-MX"/>
        </w:rPr>
        <w:t>“</w:t>
      </w:r>
      <w:r w:rsidRPr="00F44C31">
        <w:rPr>
          <w:rFonts w:ascii="Palatino Linotype" w:hAnsi="Palatino Linotype" w:cs="Arial"/>
          <w:i/>
          <w:noProof/>
          <w:color w:val="000000"/>
          <w:sz w:val="22"/>
          <w:szCs w:val="22"/>
          <w:lang w:val="es-MX" w:eastAsia="es-MX"/>
        </w:rPr>
        <w:t xml:space="preserve">Con fundamento en los artículos 2, fracciones III, VII; 4; 15; 24 fracciones XI y XXIV de la Ley de Transparencia y Acceso a la Información Pública del Estado de México y Municipios, y en cumplimiento a lo establecido en el artículo 53 fracción I, II, III y V y 58, le informo que su petición formulada en la Unidad de Transparencia de la Comisión del Agua del Estado de México vía electrónica se ha registrado con el número de folio 0259/CAEM/IP/2018. Atendiendo lo indicado en los artículos 12, 53, Fracción II, V, VI, y Art 163 de la citada Ley, hago de su conocimiento que: (…)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Por lo anterior, </w:t>
      </w:r>
      <w:r w:rsidRPr="00F44C31">
        <w:rPr>
          <w:rFonts w:ascii="Palatino Linotype" w:hAnsi="Palatino Linotype" w:cs="Arial"/>
          <w:b/>
          <w:i/>
          <w:noProof/>
          <w:color w:val="000000"/>
          <w:sz w:val="22"/>
          <w:szCs w:val="22"/>
          <w:u w:val="single"/>
          <w:lang w:val="es-MX" w:eastAsia="es-MX"/>
        </w:rPr>
        <w:t>me permito enviar a Usted, copia de oficio solicitado en formato pdf</w:t>
      </w:r>
      <w:r w:rsidRPr="00F44C31">
        <w:rPr>
          <w:rFonts w:ascii="Palatino Linotype" w:hAnsi="Palatino Linotype" w:cs="Arial"/>
          <w:i/>
          <w:noProof/>
          <w:color w:val="000000"/>
          <w:sz w:val="22"/>
          <w:szCs w:val="22"/>
          <w:lang w:val="es-MX" w:eastAsia="es-MX"/>
        </w:rPr>
        <w:t xml:space="preserve"> Sin otro particular, con el presente escrito se tiene por atendida la solicitud de información SAIMEX, con número de folio 0259/CAEM/IP/2018.</w:t>
      </w:r>
      <w:r w:rsidRPr="00F44C31">
        <w:rPr>
          <w:rFonts w:ascii="Palatino Linotype" w:hAnsi="Palatino Linotype" w:cs="Arial"/>
          <w:b/>
          <w:i/>
          <w:noProof/>
          <w:color w:val="000000"/>
          <w:sz w:val="22"/>
          <w:szCs w:val="22"/>
          <w:lang w:val="es-MX" w:eastAsia="es-MX"/>
        </w:rPr>
        <w:t>”</w:t>
      </w:r>
      <w:r w:rsidRPr="00F44C31">
        <w:rPr>
          <w:rFonts w:ascii="Palatino Linotype" w:hAnsi="Palatino Linotype" w:cs="Arial"/>
          <w:i/>
          <w:noProof/>
          <w:color w:val="000000"/>
          <w:sz w:val="22"/>
          <w:szCs w:val="22"/>
          <w:lang w:val="es-MX" w:eastAsia="es-MX"/>
        </w:rPr>
        <w:t xml:space="preserve"> (sic)</w:t>
      </w:r>
    </w:p>
    <w:p w:rsidR="000E483E" w:rsidRPr="00F44C31" w:rsidRDefault="000E483E" w:rsidP="000E483E">
      <w:pPr>
        <w:spacing w:before="240" w:after="240" w:line="360" w:lineRule="auto"/>
        <w:jc w:val="both"/>
        <w:rPr>
          <w:rFonts w:ascii="Palatino Linotype" w:hAnsi="Palatino Linotype" w:cs="Arial"/>
        </w:rPr>
      </w:pPr>
      <w:r w:rsidRPr="00F44C31">
        <w:rPr>
          <w:rFonts w:ascii="Palatino Linotype" w:hAnsi="Palatino Linotype" w:cs="Arial"/>
        </w:rPr>
        <w:t xml:space="preserve">Ante la respuesta aludida, </w:t>
      </w:r>
      <w:r w:rsidR="003C09C8" w:rsidRPr="00F44C31">
        <w:rPr>
          <w:rFonts w:ascii="Palatino Linotype" w:hAnsi="Palatino Linotype" w:cs="Arial"/>
          <w:b/>
        </w:rPr>
        <w:t>EL RECURRENTE</w:t>
      </w:r>
      <w:r w:rsidRPr="00F44C31">
        <w:rPr>
          <w:rFonts w:ascii="Palatino Linotype" w:hAnsi="Palatino Linotype" w:cs="Arial"/>
        </w:rPr>
        <w:t xml:space="preserve"> interpuso el recurso de revisión que nos ocupa, en el que especificó como acto impugnado:</w:t>
      </w:r>
    </w:p>
    <w:p w:rsidR="000E483E" w:rsidRPr="00F44C31" w:rsidRDefault="008A7067" w:rsidP="000E483E">
      <w:pPr>
        <w:spacing w:before="240" w:after="240"/>
        <w:ind w:left="851" w:right="899"/>
        <w:jc w:val="both"/>
        <w:rPr>
          <w:rFonts w:ascii="Palatino Linotype" w:hAnsi="Palatino Linotype" w:cs="Arial"/>
        </w:rPr>
      </w:pPr>
      <w:r w:rsidRPr="00F44C31">
        <w:rPr>
          <w:rFonts w:ascii="Palatino Linotype" w:hAnsi="Palatino Linotype" w:cs="Arial"/>
          <w:b/>
          <w:i/>
          <w:color w:val="000000"/>
          <w:sz w:val="22"/>
          <w:szCs w:val="22"/>
        </w:rPr>
        <w:t>“</w:t>
      </w:r>
      <w:r w:rsidRPr="00F44C31">
        <w:rPr>
          <w:rFonts w:ascii="Palatino Linotype" w:hAnsi="Palatino Linotype" w:cs="Arial"/>
          <w:i/>
          <w:color w:val="000000"/>
          <w:sz w:val="22"/>
          <w:szCs w:val="22"/>
        </w:rPr>
        <w:t xml:space="preserve">Respuesta al Folio de la solicitud: 00259/CAEM/IP/2018 de fecha 19 de octubre del 2018, por la cual el sujeto obligado señala: "Con fundamento en los artículos 2, fracciones III, VII; 4; 15; 24 fracciones XI y XXIV de la Ley de Transparencia y </w:t>
      </w:r>
      <w:r w:rsidRPr="00F44C31">
        <w:rPr>
          <w:rFonts w:ascii="Palatino Linotype" w:hAnsi="Palatino Linotype" w:cs="Arial"/>
          <w:i/>
          <w:color w:val="000000"/>
          <w:sz w:val="22"/>
          <w:szCs w:val="22"/>
        </w:rPr>
        <w:lastRenderedPageBreak/>
        <w:t xml:space="preserve">Acceso a la Información Pública del Estado de México y Municipios, y en cumplimiento a lo establecido en el artículo 53 fracción I, II, III y V y 58, le informo que su petición formulada en la Unidad de Transparencia de la Comisión del Agua del Estado de México vía electrónica se ha registrado con el número de folio 0259/CAEM/IP/2018. Atendiendo lo indicado en los artículos 12, 53, Fracción II, V, VI, y Art 163 de la citada Ley, hago de su conocimiento que: (…)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Por lo anterior, me permito enviar a Usted, copia de oficio solicitado en formato </w:t>
      </w:r>
      <w:proofErr w:type="spellStart"/>
      <w:r w:rsidRPr="00F44C31">
        <w:rPr>
          <w:rFonts w:ascii="Palatino Linotype" w:hAnsi="Palatino Linotype" w:cs="Arial"/>
          <w:i/>
          <w:color w:val="000000"/>
          <w:sz w:val="22"/>
          <w:szCs w:val="22"/>
        </w:rPr>
        <w:t>pdf</w:t>
      </w:r>
      <w:proofErr w:type="spellEnd"/>
      <w:r w:rsidRPr="00F44C31">
        <w:rPr>
          <w:rFonts w:ascii="Palatino Linotype" w:hAnsi="Palatino Linotype" w:cs="Arial"/>
          <w:i/>
          <w:color w:val="000000"/>
          <w:sz w:val="22"/>
          <w:szCs w:val="22"/>
        </w:rPr>
        <w:t xml:space="preserve"> Sin otro particular, con el presente escrito se tiene por atendida la solicitud de información SAIMEX, con número de folio 0259/CAEM/IP/2018. Sin más por el momento, reciba un cordial saludo" Es absurdo que una área de la Comisión si envía el oficio por mi requerido y la responsable de Transparencia me lo niegue.</w:t>
      </w:r>
      <w:r w:rsidRPr="00F44C31">
        <w:rPr>
          <w:rFonts w:ascii="Palatino Linotype" w:hAnsi="Palatino Linotype" w:cs="Arial"/>
          <w:b/>
          <w:i/>
          <w:color w:val="000000"/>
          <w:sz w:val="22"/>
          <w:szCs w:val="22"/>
        </w:rPr>
        <w:t>”</w:t>
      </w:r>
      <w:r w:rsidRPr="00F44C31">
        <w:rPr>
          <w:rFonts w:ascii="Palatino Linotype" w:hAnsi="Palatino Linotype" w:cs="Arial"/>
          <w:i/>
          <w:color w:val="000000"/>
          <w:sz w:val="22"/>
          <w:szCs w:val="22"/>
        </w:rPr>
        <w:t xml:space="preserve"> (</w:t>
      </w:r>
      <w:proofErr w:type="gramStart"/>
      <w:r w:rsidRPr="00F44C31">
        <w:rPr>
          <w:rFonts w:ascii="Palatino Linotype" w:hAnsi="Palatino Linotype" w:cs="Arial"/>
          <w:i/>
          <w:color w:val="000000"/>
          <w:sz w:val="22"/>
          <w:szCs w:val="22"/>
        </w:rPr>
        <w:t>sic</w:t>
      </w:r>
      <w:proofErr w:type="gramEnd"/>
      <w:r w:rsidRPr="00F44C31">
        <w:rPr>
          <w:rFonts w:ascii="Palatino Linotype" w:hAnsi="Palatino Linotype" w:cs="Arial"/>
          <w:i/>
          <w:color w:val="000000"/>
          <w:sz w:val="22"/>
          <w:szCs w:val="22"/>
        </w:rPr>
        <w:t>)</w:t>
      </w:r>
    </w:p>
    <w:p w:rsidR="000E483E" w:rsidRPr="00F44C31" w:rsidRDefault="000E483E" w:rsidP="000E483E">
      <w:pPr>
        <w:spacing w:before="240" w:after="240" w:line="360" w:lineRule="auto"/>
        <w:jc w:val="both"/>
        <w:rPr>
          <w:rFonts w:ascii="Palatino Linotype" w:eastAsia="Calibri" w:hAnsi="Palatino Linotype" w:cs="Bookman Old Style,Bold"/>
          <w:bCs/>
          <w:color w:val="0D0D0D"/>
          <w:lang w:val="es-MX" w:eastAsia="en-US"/>
        </w:rPr>
      </w:pPr>
      <w:r w:rsidRPr="00F44C31">
        <w:rPr>
          <w:rFonts w:ascii="Palatino Linotype" w:eastAsia="Calibri" w:hAnsi="Palatino Linotype" w:cs="Bookman Old Style,Bold"/>
          <w:bCs/>
          <w:color w:val="0D0D0D"/>
          <w:lang w:val="es-MX" w:eastAsia="en-US"/>
        </w:rPr>
        <w:t>Asimismo, refirió como razones o motivos de inconformidad:</w:t>
      </w:r>
    </w:p>
    <w:p w:rsidR="000E483E" w:rsidRPr="00F44C31" w:rsidRDefault="008A7067" w:rsidP="000E483E">
      <w:pPr>
        <w:spacing w:before="240" w:after="240"/>
        <w:ind w:left="851" w:right="899"/>
        <w:jc w:val="both"/>
        <w:rPr>
          <w:rFonts w:ascii="Palatino Linotype" w:eastAsia="Calibri" w:hAnsi="Palatino Linotype" w:cs="Bookman Old Style,Bold"/>
          <w:bCs/>
          <w:color w:val="0D0D0D"/>
          <w:lang w:val="es-MX" w:eastAsia="en-US"/>
        </w:rPr>
      </w:pPr>
      <w:r w:rsidRPr="00F44C31">
        <w:rPr>
          <w:rFonts w:ascii="Palatino Linotype" w:eastAsia="Calibri" w:hAnsi="Palatino Linotype" w:cs="Bookman Old Style,Bold"/>
          <w:b/>
          <w:bCs/>
          <w:i/>
          <w:color w:val="000000"/>
          <w:sz w:val="22"/>
          <w:szCs w:val="22"/>
          <w:lang w:val="es-MX" w:eastAsia="en-US"/>
        </w:rPr>
        <w:t>“</w:t>
      </w:r>
      <w:r w:rsidRPr="00F44C31">
        <w:rPr>
          <w:rFonts w:ascii="Palatino Linotype" w:eastAsia="Calibri" w:hAnsi="Palatino Linotype" w:cs="Bookman Old Style,Bold"/>
          <w:bCs/>
          <w:i/>
          <w:color w:val="000000"/>
          <w:sz w:val="22"/>
          <w:szCs w:val="22"/>
          <w:lang w:val="es-MX" w:eastAsia="en-US"/>
        </w:rPr>
        <w:t xml:space="preserve">Esta respuesta evidentemente es contraria a derecho, pues carece de motivación alguna, pues solo se limita a trascribir lo que indica la norma en un caso genérico, sin ninguna adecuación al caso particular que nos ocupa. La Suprema Corte de Justicia de la Nación ha señalado claramente lo que se entiende por FUNDAMENTACION Y MOTIVACION. Por fundar se entiende que ha de expresarse con precisión el precepto legal aplicable al caso, y por motivar que deberán señalarse, claramente las circunstancias especiales, razones o causas inmediatas que se hayan tenido en cuenta para la emisión del acto, siendo necesario, además, que exista adecuación entre los motivos aducidos y las normas aplicables, es decir, que en el caso concreto se configuren las hipótesis normativas, en su jurisprudencia 227627. VI. 2o. J/31. Tribunales Colegiados de Circuito. Octava Época. Semanario Judicial de la Federación. Tomo IV, Segunda Parte-2, Julio-Diciembre de 1989, Pág. 622. Por otro lado, tratándose de un pozo de agua en el Estado de México, el sujeto obligado debe tener y proporcionar toda la información que sobre él mismo posea, pues lo contrario es atentatorio de mi derecho a la información consagrado en el artículo 6° de la Constitución de los Estados </w:t>
      </w:r>
      <w:proofErr w:type="spellStart"/>
      <w:r w:rsidRPr="00F44C31">
        <w:rPr>
          <w:rFonts w:ascii="Palatino Linotype" w:eastAsia="Calibri" w:hAnsi="Palatino Linotype" w:cs="Bookman Old Style,Bold"/>
          <w:bCs/>
          <w:i/>
          <w:color w:val="000000"/>
          <w:sz w:val="22"/>
          <w:szCs w:val="22"/>
          <w:lang w:val="es-MX" w:eastAsia="en-US"/>
        </w:rPr>
        <w:t>unIdos</w:t>
      </w:r>
      <w:proofErr w:type="spellEnd"/>
      <w:r w:rsidRPr="00F44C31">
        <w:rPr>
          <w:rFonts w:ascii="Palatino Linotype" w:eastAsia="Calibri" w:hAnsi="Palatino Linotype" w:cs="Bookman Old Style,Bold"/>
          <w:bCs/>
          <w:i/>
          <w:color w:val="000000"/>
          <w:sz w:val="22"/>
          <w:szCs w:val="22"/>
          <w:lang w:val="es-MX" w:eastAsia="en-US"/>
        </w:rPr>
        <w:t xml:space="preserve"> Mexicanos. Finalmente es absurdo que no tengan en su poder un documento oficial generado por ellos mismos, cuando del oficio 50000/002141/2018 de fecha del 11 de octubre del 2018, emitido por el Director General de Operaciones y Atención de Emergencias, le envían a la </w:t>
      </w:r>
      <w:r w:rsidRPr="00F44C31">
        <w:rPr>
          <w:rFonts w:ascii="Palatino Linotype" w:eastAsia="Calibri" w:hAnsi="Palatino Linotype" w:cs="Bookman Old Style,Bold"/>
          <w:bCs/>
          <w:i/>
          <w:color w:val="000000"/>
          <w:sz w:val="22"/>
          <w:szCs w:val="22"/>
          <w:lang w:val="es-MX" w:eastAsia="en-US"/>
        </w:rPr>
        <w:lastRenderedPageBreak/>
        <w:t>encargada de transparencia, por correo electrónico copia del oficio solicitado en mi solicitud.</w:t>
      </w:r>
      <w:r w:rsidRPr="00F44C31">
        <w:rPr>
          <w:rFonts w:ascii="Palatino Linotype" w:eastAsia="Calibri" w:hAnsi="Palatino Linotype" w:cs="Bookman Old Style,Bold"/>
          <w:b/>
          <w:bCs/>
          <w:i/>
          <w:color w:val="000000"/>
          <w:sz w:val="22"/>
          <w:szCs w:val="22"/>
          <w:lang w:val="es-MX" w:eastAsia="en-US"/>
        </w:rPr>
        <w:t xml:space="preserve">” </w:t>
      </w:r>
      <w:r w:rsidRPr="00F44C31">
        <w:rPr>
          <w:rFonts w:ascii="Palatino Linotype" w:eastAsia="Calibri" w:hAnsi="Palatino Linotype" w:cs="Bookman Old Style,Bold"/>
          <w:bCs/>
          <w:i/>
          <w:color w:val="000000"/>
          <w:sz w:val="22"/>
          <w:szCs w:val="22"/>
          <w:lang w:val="es-MX" w:eastAsia="en-US"/>
        </w:rPr>
        <w:t>(</w:t>
      </w:r>
      <w:proofErr w:type="gramStart"/>
      <w:r w:rsidRPr="00F44C31">
        <w:rPr>
          <w:rFonts w:ascii="Palatino Linotype" w:eastAsia="Calibri" w:hAnsi="Palatino Linotype" w:cs="Bookman Old Style,Bold"/>
          <w:bCs/>
          <w:i/>
          <w:color w:val="000000"/>
          <w:sz w:val="22"/>
          <w:szCs w:val="22"/>
          <w:lang w:val="es-MX" w:eastAsia="en-US"/>
        </w:rPr>
        <w:t>sic</w:t>
      </w:r>
      <w:proofErr w:type="gramEnd"/>
      <w:r w:rsidRPr="00F44C31">
        <w:rPr>
          <w:rFonts w:ascii="Palatino Linotype" w:eastAsia="Calibri" w:hAnsi="Palatino Linotype" w:cs="Bookman Old Style,Bold"/>
          <w:bCs/>
          <w:i/>
          <w:color w:val="000000"/>
          <w:sz w:val="22"/>
          <w:szCs w:val="22"/>
          <w:lang w:val="es-MX" w:eastAsia="en-US"/>
        </w:rPr>
        <w:t>)</w:t>
      </w:r>
    </w:p>
    <w:p w:rsidR="000E483E" w:rsidRPr="00F44C31" w:rsidRDefault="000E483E" w:rsidP="000E483E">
      <w:pPr>
        <w:spacing w:before="240" w:after="240" w:line="360" w:lineRule="auto"/>
        <w:jc w:val="both"/>
        <w:rPr>
          <w:rFonts w:ascii="Palatino Linotype" w:hAnsi="Palatino Linotype" w:cs="Arial"/>
        </w:rPr>
      </w:pPr>
      <w:r w:rsidRPr="00F44C31">
        <w:rPr>
          <w:rFonts w:ascii="Palatino Linotype" w:eastAsia="Calibri" w:hAnsi="Palatino Linotype" w:cs="Bookman Old Style,Bold"/>
          <w:bCs/>
          <w:color w:val="0D0D0D"/>
          <w:lang w:val="es-MX" w:eastAsia="en-US"/>
        </w:rPr>
        <w:t xml:space="preserve">Siendo importante señalar que, </w:t>
      </w:r>
      <w:r w:rsidRPr="00F44C31">
        <w:rPr>
          <w:rFonts w:ascii="Palatino Linotype" w:eastAsia="Calibri" w:hAnsi="Palatino Linotype" w:cs="Arial"/>
          <w:b/>
          <w:bCs/>
          <w:color w:val="000000"/>
          <w:lang w:val="es-MX" w:eastAsia="es-MX"/>
        </w:rPr>
        <w:t>EL SUJETO OBLIGADO</w:t>
      </w:r>
      <w:r w:rsidRPr="00F44C31">
        <w:rPr>
          <w:rFonts w:ascii="Palatino Linotype" w:eastAsia="Calibri" w:hAnsi="Palatino Linotype" w:cs="Bookman Old Style,Bold"/>
          <w:bCs/>
          <w:color w:val="0D0D0D"/>
          <w:lang w:val="es-MX" w:eastAsia="en-US"/>
        </w:rPr>
        <w:t xml:space="preserve"> </w:t>
      </w:r>
      <w:r w:rsidR="008A7067" w:rsidRPr="00F44C31">
        <w:rPr>
          <w:rFonts w:ascii="Palatino Linotype" w:eastAsia="Calibri" w:hAnsi="Palatino Linotype" w:cs="Bookman Old Style,Bold"/>
          <w:bCs/>
          <w:color w:val="0D0D0D"/>
          <w:lang w:val="es-MX" w:eastAsia="en-US"/>
        </w:rPr>
        <w:t xml:space="preserve">no rindió </w:t>
      </w:r>
      <w:r w:rsidRPr="00F44C31">
        <w:rPr>
          <w:rFonts w:ascii="Palatino Linotype" w:eastAsia="Calibri" w:hAnsi="Palatino Linotype" w:cs="Bookman Old Style,Bold"/>
          <w:bCs/>
          <w:color w:val="0D0D0D"/>
          <w:lang w:val="es-MX" w:eastAsia="en-US"/>
        </w:rPr>
        <w:t>su Informe Justificado</w:t>
      </w:r>
      <w:r w:rsidR="003C09C8" w:rsidRPr="00F44C31">
        <w:rPr>
          <w:rFonts w:ascii="Palatino Linotype" w:eastAsia="Calibri" w:hAnsi="Palatino Linotype" w:cs="Bookman Old Style,Bold"/>
          <w:bCs/>
          <w:color w:val="0D0D0D"/>
          <w:lang w:val="es-MX" w:eastAsia="en-US"/>
        </w:rPr>
        <w:t>;</w:t>
      </w:r>
      <w:r w:rsidRPr="00F44C31">
        <w:rPr>
          <w:rFonts w:ascii="Palatino Linotype" w:eastAsia="Calibri" w:hAnsi="Palatino Linotype" w:cs="Bookman Old Style,Bold"/>
          <w:bCs/>
          <w:color w:val="0D0D0D"/>
          <w:lang w:val="es-MX" w:eastAsia="en-US"/>
        </w:rPr>
        <w:t xml:space="preserve"> asimismo, </w:t>
      </w:r>
      <w:r w:rsidR="008A7067" w:rsidRPr="00F44C31">
        <w:rPr>
          <w:rFonts w:ascii="Palatino Linotype" w:eastAsia="Calibri" w:hAnsi="Palatino Linotype" w:cs="Bookman Old Style,Bold"/>
          <w:b/>
          <w:bCs/>
          <w:color w:val="0D0D0D"/>
          <w:lang w:val="es-MX" w:eastAsia="en-US"/>
        </w:rPr>
        <w:t>EL</w:t>
      </w:r>
      <w:r w:rsidRPr="00F44C31">
        <w:rPr>
          <w:rFonts w:ascii="Palatino Linotype" w:eastAsia="Calibri" w:hAnsi="Palatino Linotype" w:cs="Bookman Old Style,Bold"/>
          <w:b/>
          <w:bCs/>
          <w:color w:val="0D0D0D"/>
          <w:lang w:val="es-MX" w:eastAsia="en-US"/>
        </w:rPr>
        <w:t xml:space="preserve"> RECURRENTE</w:t>
      </w:r>
      <w:r w:rsidRPr="00F44C31">
        <w:rPr>
          <w:rFonts w:ascii="Palatino Linotype" w:eastAsia="Calibri" w:hAnsi="Palatino Linotype" w:cs="Bookman Old Style,Bold"/>
          <w:bCs/>
          <w:color w:val="0D0D0D"/>
          <w:lang w:val="es-MX" w:eastAsia="en-US"/>
        </w:rPr>
        <w:t xml:space="preserve"> no realizó manifestación alguna</w:t>
      </w:r>
      <w:r w:rsidR="003C09C8" w:rsidRPr="00F44C31">
        <w:rPr>
          <w:rFonts w:ascii="Palatino Linotype" w:eastAsia="Calibri" w:hAnsi="Palatino Linotype" w:cs="Bookman Old Style,Bold"/>
          <w:bCs/>
          <w:color w:val="0D0D0D"/>
          <w:lang w:val="es-MX" w:eastAsia="en-US"/>
        </w:rPr>
        <w:t xml:space="preserve"> para expresar lo que a su derecho conviniera</w:t>
      </w:r>
      <w:r w:rsidRPr="00F44C31">
        <w:rPr>
          <w:rFonts w:ascii="Palatino Linotype" w:hAnsi="Palatino Linotype" w:cs="Arial"/>
        </w:rPr>
        <w:t xml:space="preserve">. </w:t>
      </w:r>
    </w:p>
    <w:p w:rsidR="000E483E" w:rsidRPr="00F44C31" w:rsidRDefault="000E483E" w:rsidP="000E483E">
      <w:pPr>
        <w:spacing w:before="240" w:after="240" w:line="360" w:lineRule="auto"/>
        <w:jc w:val="both"/>
        <w:rPr>
          <w:rFonts w:ascii="Palatino Linotype" w:hAnsi="Palatino Linotype" w:cs="Arial"/>
        </w:rPr>
      </w:pPr>
      <w:r w:rsidRPr="00F44C31">
        <w:rPr>
          <w:rFonts w:ascii="Palatino Linotype" w:hAnsi="Palatino Linotype" w:cs="Arial"/>
        </w:rPr>
        <w:t xml:space="preserve">Es así que, tomando como base la solicitud de información, la respuesta a ella, </w:t>
      </w:r>
      <w:r w:rsidR="003C09C8" w:rsidRPr="00F44C31">
        <w:rPr>
          <w:rFonts w:ascii="Palatino Linotype" w:hAnsi="Palatino Linotype" w:cs="Arial"/>
        </w:rPr>
        <w:t xml:space="preserve">y ante la falta del </w:t>
      </w:r>
      <w:r w:rsidR="004542AD" w:rsidRPr="00F44C31">
        <w:rPr>
          <w:rFonts w:ascii="Palatino Linotype" w:hAnsi="Palatino Linotype" w:cs="Arial"/>
        </w:rPr>
        <w:t xml:space="preserve">Informe Justificado </w:t>
      </w:r>
      <w:r w:rsidR="003C09C8" w:rsidRPr="00F44C31">
        <w:rPr>
          <w:rFonts w:ascii="Palatino Linotype" w:hAnsi="Palatino Linotype" w:cs="Arial"/>
        </w:rPr>
        <w:t xml:space="preserve">por parte del </w:t>
      </w:r>
      <w:r w:rsidR="003C09C8" w:rsidRPr="00F44C31">
        <w:rPr>
          <w:rFonts w:ascii="Palatino Linotype" w:hAnsi="Palatino Linotype" w:cs="Arial"/>
          <w:b/>
        </w:rPr>
        <w:t>SUJETO OBLIGADO</w:t>
      </w:r>
      <w:r w:rsidRPr="00F44C31">
        <w:rPr>
          <w:rFonts w:ascii="Palatino Linotype" w:hAnsi="Palatino Linotype" w:cs="Arial"/>
        </w:rPr>
        <w:t xml:space="preserve">, así como los motivos de inconformidad  del escrito de interposición del presente recurso, éste Órgano Garante considera que son infundadas las razones o motivos de inconformidad planteados por </w:t>
      </w:r>
      <w:r w:rsidR="003C09C8" w:rsidRPr="00F44C31">
        <w:rPr>
          <w:rFonts w:ascii="Palatino Linotype" w:eastAsia="Calibri" w:hAnsi="Palatino Linotype" w:cs="Arial"/>
          <w:b/>
          <w:lang w:val="es-MX" w:eastAsia="es-MX"/>
        </w:rPr>
        <w:t>EL RECURRENTE</w:t>
      </w:r>
      <w:r w:rsidRPr="00F44C31">
        <w:rPr>
          <w:rFonts w:ascii="Palatino Linotype" w:hAnsi="Palatino Linotype" w:cs="Arial"/>
        </w:rPr>
        <w:t>, en atención a los siguientes argumentos:</w:t>
      </w:r>
    </w:p>
    <w:p w:rsidR="000E483E" w:rsidRPr="00F44C31" w:rsidRDefault="000E483E" w:rsidP="000E483E">
      <w:pPr>
        <w:spacing w:before="240" w:after="240" w:line="360" w:lineRule="auto"/>
        <w:jc w:val="both"/>
        <w:rPr>
          <w:rFonts w:ascii="Palatino Linotype" w:hAnsi="Palatino Linotype" w:cs="Arial"/>
        </w:rPr>
      </w:pPr>
      <w:r w:rsidRPr="00F44C31">
        <w:rPr>
          <w:rFonts w:ascii="Palatino Linotype" w:hAnsi="Palatino Linotype"/>
        </w:rPr>
        <w:t xml:space="preserve">El derecho de acceso a la información pública, que </w:t>
      </w:r>
      <w:r w:rsidRPr="00F44C31">
        <w:rPr>
          <w:rFonts w:ascii="Palatino Linotype" w:hAnsi="Palatino Linotype" w:cs="Arial"/>
        </w:rPr>
        <w:t>refiere el artículo 6° de la Constitución Política de los Estados Unidos Mexicanos, en su parte conducente señala:</w:t>
      </w:r>
    </w:p>
    <w:p w:rsidR="000E483E" w:rsidRPr="00F44C31" w:rsidRDefault="000E483E" w:rsidP="000E483E">
      <w:pPr>
        <w:spacing w:before="240" w:after="240"/>
        <w:ind w:left="851" w:right="899"/>
        <w:jc w:val="both"/>
        <w:rPr>
          <w:rFonts w:ascii="Palatino Linotype" w:hAnsi="Palatino Linotype" w:cs="Arial"/>
          <w:i/>
          <w:sz w:val="22"/>
          <w:szCs w:val="22"/>
        </w:rPr>
      </w:pPr>
      <w:r w:rsidRPr="00F44C31">
        <w:rPr>
          <w:rFonts w:ascii="Palatino Linotype" w:hAnsi="Palatino Linotype" w:cs="Arial"/>
          <w:b/>
          <w:i/>
          <w:sz w:val="22"/>
          <w:szCs w:val="22"/>
        </w:rPr>
        <w:t>“Artículo 6o.</w:t>
      </w:r>
      <w:r w:rsidRPr="00F44C31">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F44C31">
        <w:rPr>
          <w:rFonts w:ascii="Palatino Linotype" w:hAnsi="Palatino Linotype" w:cs="Arial"/>
          <w:b/>
          <w:i/>
          <w:sz w:val="22"/>
          <w:szCs w:val="22"/>
        </w:rPr>
        <w:t>El derecho a la información será garantizado por el Estado.</w:t>
      </w:r>
      <w:r w:rsidRPr="00F44C31">
        <w:rPr>
          <w:rFonts w:ascii="Palatino Linotype" w:hAnsi="Palatino Linotype" w:cs="Arial"/>
          <w:i/>
          <w:sz w:val="22"/>
          <w:szCs w:val="22"/>
        </w:rPr>
        <w:t xml:space="preserve"> </w:t>
      </w:r>
    </w:p>
    <w:p w:rsidR="000E483E" w:rsidRPr="00F44C31" w:rsidRDefault="000E483E" w:rsidP="000E483E">
      <w:pPr>
        <w:spacing w:before="240" w:after="240"/>
        <w:ind w:left="851" w:right="899"/>
        <w:jc w:val="both"/>
        <w:rPr>
          <w:rFonts w:ascii="Palatino Linotype" w:hAnsi="Palatino Linotype" w:cs="Arial"/>
          <w:i/>
          <w:sz w:val="22"/>
          <w:szCs w:val="22"/>
        </w:rPr>
      </w:pPr>
      <w:r w:rsidRPr="00F44C31">
        <w:rPr>
          <w:rFonts w:ascii="Palatino Linotype" w:hAnsi="Palatino Linotype" w:cs="Arial"/>
          <w:i/>
          <w:sz w:val="22"/>
          <w:szCs w:val="22"/>
        </w:rPr>
        <w:t>Toda persona tiene derecho al libre acceso a información plural y oportuna, así como a buscar, recibir y difundir información e ideas de toda índole por cualquier medio de expresión.</w:t>
      </w:r>
    </w:p>
    <w:p w:rsidR="000E483E" w:rsidRPr="00F44C31" w:rsidRDefault="000E483E" w:rsidP="000E483E">
      <w:pPr>
        <w:spacing w:before="240" w:after="240"/>
        <w:ind w:left="851" w:right="899"/>
        <w:jc w:val="both"/>
        <w:rPr>
          <w:rFonts w:ascii="Palatino Linotype" w:hAnsi="Palatino Linotype" w:cs="Arial"/>
          <w:i/>
          <w:sz w:val="22"/>
          <w:szCs w:val="22"/>
        </w:rPr>
      </w:pPr>
      <w:r w:rsidRPr="00F44C31">
        <w:rPr>
          <w:rFonts w:ascii="Palatino Linotype" w:hAnsi="Palatino Linotype" w:cs="Arial"/>
          <w:i/>
          <w:sz w:val="22"/>
          <w:szCs w:val="22"/>
        </w:rPr>
        <w:t>Para efectos de lo dispuesto en el presente artículo se observará lo siguiente:</w:t>
      </w:r>
    </w:p>
    <w:p w:rsidR="000E483E" w:rsidRPr="00F44C31" w:rsidRDefault="000E483E" w:rsidP="000E483E">
      <w:pPr>
        <w:spacing w:before="240" w:after="240"/>
        <w:ind w:left="851" w:right="899"/>
        <w:jc w:val="both"/>
        <w:rPr>
          <w:rFonts w:ascii="Palatino Linotype" w:hAnsi="Palatino Linotype" w:cs="Arial"/>
          <w:i/>
          <w:sz w:val="22"/>
          <w:szCs w:val="22"/>
        </w:rPr>
      </w:pPr>
      <w:r w:rsidRPr="00F44C31">
        <w:rPr>
          <w:rFonts w:ascii="Palatino Linotype" w:hAnsi="Palatino Linotype" w:cs="Arial"/>
          <w:i/>
          <w:sz w:val="22"/>
          <w:szCs w:val="22"/>
        </w:rPr>
        <w:t>A. Para el ejercicio del derecho de acceso a la información, la Federación, los Estados y el Distrito Federal, en el ámbito de sus respectivas competencias, se regirán por los siguientes principios y bases:</w:t>
      </w:r>
    </w:p>
    <w:p w:rsidR="000E483E" w:rsidRPr="00F44C31" w:rsidRDefault="000E483E" w:rsidP="000E483E">
      <w:pPr>
        <w:spacing w:before="240" w:after="240"/>
        <w:ind w:left="851" w:right="899"/>
        <w:jc w:val="both"/>
        <w:rPr>
          <w:rFonts w:ascii="Palatino Linotype" w:hAnsi="Palatino Linotype" w:cs="Arial"/>
          <w:i/>
          <w:sz w:val="22"/>
          <w:szCs w:val="22"/>
        </w:rPr>
      </w:pPr>
      <w:r w:rsidRPr="00F44C31">
        <w:rPr>
          <w:rFonts w:ascii="Palatino Linotype" w:hAnsi="Palatino Linotype" w:cs="Arial"/>
          <w:b/>
          <w:i/>
          <w:sz w:val="22"/>
          <w:szCs w:val="22"/>
        </w:rPr>
        <w:t xml:space="preserve">I. </w:t>
      </w:r>
      <w:r w:rsidRPr="00F44C31">
        <w:rPr>
          <w:rFonts w:ascii="Palatino Linotype" w:hAnsi="Palatino Linotype" w:cs="Arial"/>
          <w:b/>
          <w:i/>
          <w:sz w:val="22"/>
          <w:szCs w:val="22"/>
          <w:u w:val="single"/>
        </w:rPr>
        <w:t>Toda la información en posesión de</w:t>
      </w:r>
      <w:r w:rsidRPr="00F44C31">
        <w:rPr>
          <w:rFonts w:ascii="Palatino Linotype" w:hAnsi="Palatino Linotype" w:cs="Arial"/>
          <w:i/>
          <w:sz w:val="22"/>
          <w:szCs w:val="22"/>
          <w:u w:val="single"/>
        </w:rPr>
        <w:t xml:space="preserve"> </w:t>
      </w:r>
      <w:r w:rsidRPr="00F44C31">
        <w:rPr>
          <w:rFonts w:ascii="Palatino Linotype" w:hAnsi="Palatino Linotype" w:cs="Arial"/>
          <w:b/>
          <w:i/>
          <w:sz w:val="22"/>
          <w:szCs w:val="22"/>
          <w:u w:val="single"/>
        </w:rPr>
        <w:t>cualquier autoridad, entidad, órgano y organismo de los Poderes Ejecutivo,</w:t>
      </w:r>
      <w:r w:rsidRPr="00F44C31">
        <w:rPr>
          <w:rFonts w:ascii="Palatino Linotype" w:hAnsi="Palatino Linotype" w:cs="Arial"/>
          <w:i/>
          <w:sz w:val="22"/>
          <w:szCs w:val="22"/>
        </w:rPr>
        <w:t xml:space="preserve"> Legislativo y Judicial, órganos autónomos, </w:t>
      </w:r>
      <w:r w:rsidRPr="00F44C31">
        <w:rPr>
          <w:rFonts w:ascii="Palatino Linotype" w:hAnsi="Palatino Linotype" w:cs="Arial"/>
          <w:i/>
          <w:sz w:val="22"/>
          <w:szCs w:val="22"/>
        </w:rPr>
        <w:lastRenderedPageBreak/>
        <w:t xml:space="preserve">partidos políticos, fideicomisos y fondos públicos, así como de cualquier persona física, moral o sindicato que reciba y ejerza recursos públicos o realice actos de autoridad en el ámbito federal, estatal y municipal, </w:t>
      </w:r>
      <w:r w:rsidRPr="00F44C31">
        <w:rPr>
          <w:rFonts w:ascii="Palatino Linotype" w:hAnsi="Palatino Linotype" w:cs="Arial"/>
          <w:b/>
          <w:i/>
          <w:sz w:val="22"/>
          <w:szCs w:val="22"/>
          <w:u w:val="single"/>
        </w:rPr>
        <w:t>es pública</w:t>
      </w:r>
      <w:r w:rsidRPr="00F44C31">
        <w:rPr>
          <w:rFonts w:ascii="Palatino Linotype" w:hAnsi="Palatino Linotype" w:cs="Arial"/>
          <w:i/>
          <w:sz w:val="22"/>
          <w:szCs w:val="22"/>
        </w:rPr>
        <w:t xml:space="preserve"> y sólo podrá ser reservada temporalmente por razones de interés público y seguridad nacional, en los términos que fijen las leyes. En la interpretación de este derecho deberá prevalecer el principio de máxima publicidad. </w:t>
      </w:r>
      <w:r w:rsidRPr="00F44C31">
        <w:rPr>
          <w:rFonts w:ascii="Palatino Linotype" w:hAnsi="Palatino Linotype" w:cs="Arial"/>
          <w:b/>
          <w:i/>
          <w:sz w:val="22"/>
          <w:szCs w:val="22"/>
          <w:u w:val="single"/>
        </w:rPr>
        <w:t>Los sujetos obligados deberán documentar todo acto que derive del ejercicio de sus facultades, competencias o funciones</w:t>
      </w:r>
      <w:r w:rsidRPr="00F44C31">
        <w:rPr>
          <w:rFonts w:ascii="Palatino Linotype" w:hAnsi="Palatino Linotype" w:cs="Arial"/>
          <w:i/>
          <w:sz w:val="22"/>
          <w:szCs w:val="22"/>
        </w:rPr>
        <w:t>, la ley determinará los supuestos específicos bajo los cuales procederá la declaración de inexistencia de la información.</w:t>
      </w:r>
    </w:p>
    <w:p w:rsidR="000E483E" w:rsidRPr="00F44C31" w:rsidRDefault="000E483E" w:rsidP="000E483E">
      <w:pPr>
        <w:spacing w:before="240" w:after="240"/>
        <w:ind w:left="851" w:right="899"/>
        <w:jc w:val="both"/>
        <w:rPr>
          <w:rFonts w:ascii="Palatino Linotype" w:hAnsi="Palatino Linotype" w:cs="Arial"/>
          <w:i/>
          <w:sz w:val="22"/>
          <w:szCs w:val="22"/>
        </w:rPr>
      </w:pPr>
      <w:r w:rsidRPr="00F44C31">
        <w:rPr>
          <w:rFonts w:ascii="Palatino Linotype" w:hAnsi="Palatino Linotype" w:cs="Arial"/>
          <w:i/>
          <w:sz w:val="22"/>
          <w:szCs w:val="22"/>
        </w:rPr>
        <w:t>II. La información que se refiere a la vida privada y los datos personales será protegida en los términos y con las excepciones que fijen las leyes.</w:t>
      </w:r>
    </w:p>
    <w:p w:rsidR="000E483E" w:rsidRPr="00F44C31" w:rsidRDefault="000E483E" w:rsidP="000E483E">
      <w:pPr>
        <w:spacing w:before="240" w:after="240"/>
        <w:ind w:left="851" w:right="899"/>
        <w:jc w:val="both"/>
        <w:rPr>
          <w:rFonts w:ascii="Palatino Linotype" w:hAnsi="Palatino Linotype" w:cs="Arial"/>
          <w:i/>
          <w:sz w:val="22"/>
          <w:szCs w:val="22"/>
        </w:rPr>
      </w:pPr>
      <w:r w:rsidRPr="00F44C31">
        <w:rPr>
          <w:rFonts w:ascii="Palatino Linotype" w:hAnsi="Palatino Linotype" w:cs="Arial"/>
          <w:b/>
          <w:i/>
          <w:sz w:val="22"/>
          <w:szCs w:val="22"/>
          <w:u w:val="single"/>
        </w:rPr>
        <w:t>III. Toda persona, sin necesidad de acreditar interés alguno o justificar su utilización, tendrá acceso gratuito a la información pública,</w:t>
      </w:r>
      <w:r w:rsidRPr="00F44C31">
        <w:rPr>
          <w:rFonts w:ascii="Palatino Linotype" w:hAnsi="Palatino Linotype" w:cs="Arial"/>
          <w:i/>
          <w:sz w:val="22"/>
          <w:szCs w:val="22"/>
        </w:rPr>
        <w:t xml:space="preserve"> a sus datos personales o a la rectificación de éstos.</w:t>
      </w:r>
    </w:p>
    <w:p w:rsidR="000E483E" w:rsidRPr="00F44C31" w:rsidRDefault="000E483E" w:rsidP="000E483E">
      <w:pPr>
        <w:spacing w:before="240" w:after="240"/>
        <w:ind w:left="851" w:right="899"/>
        <w:jc w:val="both"/>
        <w:rPr>
          <w:rFonts w:ascii="Palatino Linotype" w:hAnsi="Palatino Linotype" w:cs="Arial"/>
          <w:i/>
          <w:sz w:val="22"/>
          <w:szCs w:val="22"/>
        </w:rPr>
      </w:pPr>
      <w:r w:rsidRPr="00F44C31">
        <w:rPr>
          <w:rFonts w:ascii="Palatino Linotype" w:hAnsi="Palatino Linotype" w:cs="Arial"/>
          <w:i/>
          <w:sz w:val="22"/>
          <w:szCs w:val="22"/>
        </w:rPr>
        <w:t>IV.   Se establecerán mecanismos de acceso a la información y procedimientos de revisión expeditos que se sustanciarán ante los organismos autónomos especializados e imparciales que establece esta Constitución.</w:t>
      </w:r>
    </w:p>
    <w:p w:rsidR="000E483E" w:rsidRPr="00F44C31" w:rsidRDefault="000E483E" w:rsidP="000E483E">
      <w:pPr>
        <w:spacing w:before="240" w:after="240"/>
        <w:ind w:left="851" w:right="899"/>
        <w:jc w:val="both"/>
        <w:rPr>
          <w:rFonts w:ascii="Palatino Linotype" w:hAnsi="Palatino Linotype" w:cs="Arial"/>
          <w:i/>
          <w:sz w:val="22"/>
          <w:szCs w:val="22"/>
        </w:rPr>
      </w:pPr>
      <w:r w:rsidRPr="00F44C31">
        <w:rPr>
          <w:rFonts w:ascii="Palatino Linotype" w:hAnsi="Palatino Linotype" w:cs="Arial"/>
          <w:i/>
          <w:sz w:val="22"/>
          <w:szCs w:val="22"/>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0E483E" w:rsidRPr="00F44C31" w:rsidRDefault="000E483E" w:rsidP="000E483E">
      <w:pPr>
        <w:spacing w:before="240" w:after="240"/>
        <w:ind w:left="851" w:right="899"/>
        <w:jc w:val="both"/>
        <w:rPr>
          <w:rFonts w:ascii="Palatino Linotype" w:hAnsi="Palatino Linotype" w:cs="Arial"/>
          <w:i/>
          <w:sz w:val="22"/>
          <w:szCs w:val="22"/>
        </w:rPr>
      </w:pPr>
      <w:r w:rsidRPr="00F44C31">
        <w:rPr>
          <w:rFonts w:ascii="Palatino Linotype" w:hAnsi="Palatino Linotype" w:cs="Arial"/>
          <w:i/>
          <w:sz w:val="22"/>
          <w:szCs w:val="22"/>
        </w:rPr>
        <w:t>VI. Las leyes determinarán la manera en que los sujetos obligados deberán hacer pública la información relativa a los recursos públicos que entreguen a personas físicas o morales.</w:t>
      </w:r>
    </w:p>
    <w:p w:rsidR="000E483E" w:rsidRPr="00F44C31" w:rsidRDefault="000E483E" w:rsidP="000E483E">
      <w:pPr>
        <w:spacing w:before="240" w:after="240"/>
        <w:ind w:left="851" w:right="899"/>
        <w:jc w:val="both"/>
        <w:rPr>
          <w:rFonts w:ascii="Palatino Linotype" w:hAnsi="Palatino Linotype" w:cs="Arial"/>
          <w:i/>
          <w:sz w:val="22"/>
          <w:szCs w:val="22"/>
        </w:rPr>
      </w:pPr>
      <w:r w:rsidRPr="00F44C31">
        <w:rPr>
          <w:rFonts w:ascii="Palatino Linotype" w:hAnsi="Palatino Linotype" w:cs="Arial"/>
          <w:i/>
          <w:sz w:val="22"/>
          <w:szCs w:val="22"/>
        </w:rPr>
        <w:t>VII. La inobservancia a las disposiciones en materia de acceso a la información pública será sancionada en los términos que dispongan las leyes.</w:t>
      </w:r>
    </w:p>
    <w:p w:rsidR="000E483E" w:rsidRPr="00F44C31" w:rsidRDefault="000E483E" w:rsidP="000E483E">
      <w:pPr>
        <w:spacing w:before="240" w:after="240"/>
        <w:ind w:left="851" w:right="899"/>
        <w:jc w:val="both"/>
        <w:rPr>
          <w:rFonts w:ascii="Palatino Linotype" w:hAnsi="Palatino Linotype" w:cs="Arial"/>
          <w:i/>
          <w:sz w:val="22"/>
          <w:szCs w:val="22"/>
        </w:rPr>
      </w:pPr>
      <w:r w:rsidRPr="00F44C31">
        <w:rPr>
          <w:rFonts w:ascii="Palatino Linotype" w:hAnsi="Palatino Linotype" w:cs="Arial"/>
          <w:i/>
          <w:sz w:val="22"/>
          <w:szCs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0E483E" w:rsidRPr="00F44C31" w:rsidRDefault="000E483E" w:rsidP="000E483E">
      <w:pPr>
        <w:spacing w:before="240" w:after="240"/>
        <w:ind w:left="851" w:right="899"/>
        <w:jc w:val="both"/>
        <w:rPr>
          <w:rFonts w:ascii="Palatino Linotype" w:hAnsi="Palatino Linotype" w:cs="Arial"/>
          <w:b/>
          <w:i/>
          <w:sz w:val="22"/>
          <w:szCs w:val="22"/>
        </w:rPr>
      </w:pPr>
      <w:r w:rsidRPr="00F44C31">
        <w:rPr>
          <w:rFonts w:ascii="Palatino Linotype" w:hAnsi="Palatino Linotype" w:cs="Arial"/>
          <w:i/>
          <w:sz w:val="22"/>
          <w:szCs w:val="22"/>
        </w:rPr>
        <w:lastRenderedPageBreak/>
        <w:t>La ley establecerá aquella información que se considere reservada o confidencial.</w:t>
      </w:r>
      <w:r w:rsidRPr="00F44C31">
        <w:rPr>
          <w:rFonts w:ascii="Palatino Linotype" w:hAnsi="Palatino Linotype" w:cs="Arial"/>
          <w:b/>
          <w:i/>
          <w:sz w:val="22"/>
          <w:szCs w:val="22"/>
        </w:rPr>
        <w:t>”</w:t>
      </w:r>
    </w:p>
    <w:p w:rsidR="000E483E" w:rsidRPr="00F44C31" w:rsidRDefault="000E483E" w:rsidP="000E483E">
      <w:pPr>
        <w:spacing w:before="240" w:after="240" w:line="276" w:lineRule="auto"/>
        <w:ind w:right="709"/>
        <w:jc w:val="both"/>
        <w:rPr>
          <w:rFonts w:ascii="Palatino Linotype" w:hAnsi="Palatino Linotype"/>
          <w:sz w:val="22"/>
          <w:szCs w:val="22"/>
        </w:rPr>
      </w:pPr>
      <w:r w:rsidRPr="00F44C31">
        <w:rPr>
          <w:rFonts w:ascii="Palatino Linotype" w:hAnsi="Palatino Linotype"/>
          <w:sz w:val="22"/>
          <w:szCs w:val="22"/>
        </w:rPr>
        <w:t>(Énfasis añadido)</w:t>
      </w:r>
    </w:p>
    <w:p w:rsidR="000E483E" w:rsidRPr="00F44C31" w:rsidRDefault="000E483E" w:rsidP="000E483E">
      <w:pPr>
        <w:spacing w:before="240" w:after="240" w:line="360" w:lineRule="auto"/>
        <w:jc w:val="both"/>
        <w:rPr>
          <w:rFonts w:ascii="Palatino Linotype" w:hAnsi="Palatino Linotype" w:cs="Arial"/>
        </w:rPr>
      </w:pPr>
      <w:r w:rsidRPr="00F44C31">
        <w:rPr>
          <w:rFonts w:ascii="Palatino Linotype" w:hAnsi="Palatino Linotype" w:cs="Arial"/>
        </w:rPr>
        <w:t>Por su parte, la Constitución Política del Estado Libre y Soberano de México, en su artículo 5°, dispone en su parte conducente, lo siguiente:</w:t>
      </w:r>
    </w:p>
    <w:p w:rsidR="000E483E" w:rsidRPr="00F44C31" w:rsidRDefault="000E483E" w:rsidP="000E483E">
      <w:pPr>
        <w:spacing w:before="240" w:after="240"/>
        <w:ind w:left="851" w:right="899"/>
        <w:jc w:val="both"/>
        <w:rPr>
          <w:rFonts w:ascii="Palatino Linotype" w:hAnsi="Palatino Linotype" w:cs="Arial"/>
          <w:b/>
          <w:i/>
          <w:sz w:val="22"/>
          <w:szCs w:val="22"/>
        </w:rPr>
      </w:pPr>
      <w:r w:rsidRPr="00F44C31">
        <w:rPr>
          <w:rFonts w:ascii="Palatino Linotype" w:hAnsi="Palatino Linotype" w:cs="Arial"/>
          <w:b/>
          <w:i/>
          <w:sz w:val="22"/>
          <w:szCs w:val="22"/>
        </w:rPr>
        <w:t xml:space="preserve">“Artículo 5. … </w:t>
      </w:r>
    </w:p>
    <w:p w:rsidR="000E483E" w:rsidRPr="00F44C31" w:rsidRDefault="000E483E" w:rsidP="000E483E">
      <w:pPr>
        <w:spacing w:before="240" w:after="240"/>
        <w:ind w:left="851" w:right="899"/>
        <w:jc w:val="both"/>
        <w:rPr>
          <w:rFonts w:ascii="Palatino Linotype" w:hAnsi="Palatino Linotype"/>
          <w:i/>
          <w:sz w:val="22"/>
          <w:szCs w:val="22"/>
        </w:rPr>
      </w:pPr>
      <w:r w:rsidRPr="00F44C31">
        <w:rPr>
          <w:rFonts w:ascii="Palatino Linotype" w:hAnsi="Palatino Linotype"/>
          <w:b/>
          <w:i/>
          <w:sz w:val="22"/>
          <w:szCs w:val="22"/>
        </w:rPr>
        <w:t>El derecho a la información será garantizado por el Estado</w:t>
      </w:r>
      <w:r w:rsidRPr="00F44C31">
        <w:rPr>
          <w:rFonts w:ascii="Palatino Linotype" w:hAnsi="Palatino Linotype"/>
          <w:i/>
          <w:sz w:val="22"/>
          <w:szCs w:val="22"/>
        </w:rPr>
        <w:t xml:space="preserve">. La ley establecerá las previsiones que permitan asegurar la protección, el respeto y la difusión de este derecho. </w:t>
      </w:r>
    </w:p>
    <w:p w:rsidR="000E483E" w:rsidRPr="00F44C31" w:rsidRDefault="000E483E" w:rsidP="000E483E">
      <w:pPr>
        <w:spacing w:before="240" w:after="240"/>
        <w:ind w:left="851" w:right="899"/>
        <w:jc w:val="both"/>
        <w:rPr>
          <w:rFonts w:ascii="Palatino Linotype" w:hAnsi="Palatino Linotype"/>
          <w:i/>
          <w:sz w:val="22"/>
          <w:szCs w:val="22"/>
        </w:rPr>
      </w:pPr>
      <w:r w:rsidRPr="00F44C31">
        <w:rPr>
          <w:rFonts w:ascii="Palatino Linotype" w:hAnsi="Palatino Linotype"/>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0E483E" w:rsidRPr="00F44C31" w:rsidRDefault="000E483E" w:rsidP="000E483E">
      <w:pPr>
        <w:spacing w:before="240" w:after="240"/>
        <w:ind w:left="851" w:right="899"/>
        <w:jc w:val="both"/>
        <w:rPr>
          <w:rFonts w:ascii="Palatino Linotype" w:hAnsi="Palatino Linotype"/>
          <w:i/>
          <w:sz w:val="22"/>
          <w:szCs w:val="22"/>
        </w:rPr>
      </w:pPr>
      <w:r w:rsidRPr="00F44C31">
        <w:rPr>
          <w:rFonts w:ascii="Palatino Linotype" w:hAnsi="Palatino Linotype"/>
          <w:i/>
          <w:sz w:val="22"/>
          <w:szCs w:val="22"/>
        </w:rPr>
        <w:t>Este derecho se regirá por los principios y bases siguientes:</w:t>
      </w:r>
    </w:p>
    <w:p w:rsidR="000E483E" w:rsidRPr="00F44C31" w:rsidRDefault="000E483E" w:rsidP="000E483E">
      <w:pPr>
        <w:spacing w:before="240" w:after="240"/>
        <w:ind w:left="851" w:right="899"/>
        <w:jc w:val="both"/>
        <w:rPr>
          <w:rFonts w:ascii="Palatino Linotype" w:hAnsi="Palatino Linotype"/>
          <w:i/>
          <w:sz w:val="22"/>
          <w:szCs w:val="22"/>
        </w:rPr>
      </w:pPr>
      <w:r w:rsidRPr="00F44C31">
        <w:rPr>
          <w:rFonts w:ascii="Palatino Linotype" w:hAnsi="Palatino Linotype"/>
          <w:b/>
          <w:i/>
          <w:sz w:val="22"/>
          <w:szCs w:val="22"/>
        </w:rPr>
        <w:t xml:space="preserve">I. </w:t>
      </w:r>
      <w:r w:rsidRPr="00F44C31">
        <w:rPr>
          <w:rFonts w:ascii="Palatino Linotype" w:hAnsi="Palatino Linotype"/>
          <w:b/>
          <w:i/>
          <w:sz w:val="22"/>
          <w:szCs w:val="22"/>
          <w:u w:val="single"/>
        </w:rPr>
        <w:t>Toda la información en posesión de cualquier autoridad, entidad, órgano y organismos de los Poderes Ejecutivo</w:t>
      </w:r>
      <w:r w:rsidRPr="00F44C31">
        <w:rPr>
          <w:rFonts w:ascii="Palatino Linotype" w:hAnsi="Palatino Linotype"/>
          <w:i/>
          <w:sz w:val="22"/>
          <w:szCs w:val="22"/>
        </w:rPr>
        <w:t xml:space="preserve">,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F44C31">
        <w:rPr>
          <w:rFonts w:ascii="Palatino Linotype" w:hAnsi="Palatino Linotype"/>
          <w:b/>
          <w:i/>
          <w:sz w:val="22"/>
          <w:szCs w:val="22"/>
          <w:u w:val="single"/>
        </w:rPr>
        <w:t>es pública</w:t>
      </w:r>
      <w:r w:rsidRPr="00F44C31">
        <w:rPr>
          <w:rFonts w:ascii="Palatino Linotype" w:hAnsi="Palatino Linotype"/>
          <w:i/>
          <w:sz w:val="22"/>
          <w:szCs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E483E" w:rsidRPr="00F44C31" w:rsidRDefault="000E483E" w:rsidP="000E483E">
      <w:pPr>
        <w:spacing w:before="240" w:after="240"/>
        <w:ind w:left="851" w:right="899"/>
        <w:jc w:val="both"/>
        <w:rPr>
          <w:rFonts w:ascii="Palatino Linotype" w:hAnsi="Palatino Linotype"/>
          <w:i/>
          <w:sz w:val="22"/>
          <w:szCs w:val="22"/>
        </w:rPr>
      </w:pPr>
      <w:r w:rsidRPr="00F44C31">
        <w:rPr>
          <w:rFonts w:ascii="Palatino Linotype" w:hAnsi="Palatino Linotype"/>
          <w:i/>
          <w:sz w:val="22"/>
          <w:szCs w:val="22"/>
        </w:rPr>
        <w:t>II. La información referente a la intimidad de la vida privada y la imagen de las personas será protegida a través de un marco jurídico rígido de tratamiento y manejo de datos personales, con las excepciones que establezca la ley reglamentaria.</w:t>
      </w:r>
    </w:p>
    <w:p w:rsidR="000E483E" w:rsidRPr="00F44C31" w:rsidRDefault="000E483E" w:rsidP="000E483E">
      <w:pPr>
        <w:spacing w:before="240" w:after="240"/>
        <w:ind w:left="851" w:right="899"/>
        <w:jc w:val="both"/>
        <w:rPr>
          <w:rFonts w:ascii="Palatino Linotype" w:hAnsi="Palatino Linotype"/>
          <w:i/>
          <w:sz w:val="22"/>
          <w:szCs w:val="22"/>
        </w:rPr>
      </w:pPr>
      <w:r w:rsidRPr="00F44C31">
        <w:rPr>
          <w:rFonts w:ascii="Palatino Linotype" w:hAnsi="Palatino Linotype"/>
          <w:b/>
          <w:i/>
          <w:sz w:val="22"/>
          <w:szCs w:val="22"/>
          <w:u w:val="single"/>
        </w:rPr>
        <w:lastRenderedPageBreak/>
        <w:t>III. Toda persona, sin necesidad de acreditar interés alguno o justificar su utilización, tendrá acceso gratuito a la información pública</w:t>
      </w:r>
      <w:r w:rsidRPr="00F44C31">
        <w:rPr>
          <w:rFonts w:ascii="Palatino Linotype" w:hAnsi="Palatino Linotype"/>
          <w:i/>
          <w:sz w:val="22"/>
          <w:szCs w:val="22"/>
        </w:rPr>
        <w:t>, a sus datos personales o a la rectificación de éstos.</w:t>
      </w:r>
    </w:p>
    <w:p w:rsidR="000E483E" w:rsidRPr="00F44C31" w:rsidRDefault="000E483E" w:rsidP="000E483E">
      <w:pPr>
        <w:spacing w:before="240" w:after="240"/>
        <w:ind w:left="851" w:right="899"/>
        <w:jc w:val="both"/>
        <w:rPr>
          <w:rFonts w:ascii="Palatino Linotype" w:hAnsi="Palatino Linotype"/>
          <w:i/>
          <w:sz w:val="22"/>
          <w:szCs w:val="22"/>
        </w:rPr>
      </w:pPr>
      <w:r w:rsidRPr="00F44C31">
        <w:rPr>
          <w:rFonts w:ascii="Palatino Linotype" w:hAnsi="Palatino Linotype"/>
          <w:i/>
          <w:sz w:val="22"/>
          <w:szCs w:val="22"/>
        </w:rPr>
        <w:t>IV. Se establecerán mecanismos de acceso a la información y procedimientos de revisión expeditos que se sustanciarán ante el organismo autónomo especializado e imparcial que establece esta Constitución.</w:t>
      </w:r>
    </w:p>
    <w:p w:rsidR="000E483E" w:rsidRPr="00F44C31" w:rsidRDefault="000E483E" w:rsidP="000E483E">
      <w:pPr>
        <w:spacing w:before="240" w:after="240"/>
        <w:ind w:left="851" w:right="899"/>
        <w:jc w:val="both"/>
        <w:rPr>
          <w:rFonts w:ascii="Palatino Linotype" w:hAnsi="Palatino Linotype"/>
          <w:i/>
          <w:sz w:val="22"/>
          <w:szCs w:val="22"/>
        </w:rPr>
      </w:pPr>
      <w:r w:rsidRPr="00F44C31">
        <w:rPr>
          <w:rFonts w:ascii="Palatino Linotype" w:hAnsi="Palatino Linotype"/>
          <w:i/>
          <w:sz w:val="22"/>
          <w:szCs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0E483E" w:rsidRPr="00F44C31" w:rsidRDefault="000E483E" w:rsidP="000E483E">
      <w:pPr>
        <w:spacing w:before="240" w:after="240"/>
        <w:ind w:left="851" w:right="899"/>
        <w:jc w:val="both"/>
        <w:rPr>
          <w:rFonts w:ascii="Palatino Linotype" w:hAnsi="Palatino Linotype"/>
          <w:i/>
          <w:sz w:val="22"/>
          <w:szCs w:val="22"/>
        </w:rPr>
      </w:pPr>
      <w:r w:rsidRPr="00F44C31">
        <w:rPr>
          <w:rFonts w:ascii="Palatino Linotype" w:hAnsi="Palatino Linotype"/>
          <w:b/>
          <w:i/>
          <w:sz w:val="22"/>
          <w:szCs w:val="22"/>
        </w:rPr>
        <w:t xml:space="preserve">VI. </w:t>
      </w:r>
      <w:r w:rsidRPr="00F44C31">
        <w:rPr>
          <w:rFonts w:ascii="Palatino Linotype" w:hAnsi="Palatino Linotype"/>
          <w:b/>
          <w:i/>
          <w:sz w:val="22"/>
          <w:szCs w:val="22"/>
          <w:u w:val="single"/>
        </w:rPr>
        <w:t xml:space="preserve">Los sujetos obligados deberán preservar sus documentos en archivos administrativos actualizados y publicarán, a través de los medios electrónicos disponibles, </w:t>
      </w:r>
      <w:r w:rsidRPr="00F44C31">
        <w:rPr>
          <w:rFonts w:ascii="Palatino Linotype" w:hAnsi="Palatino Linotype"/>
          <w:i/>
          <w:sz w:val="22"/>
          <w:szCs w:val="22"/>
        </w:rPr>
        <w:t>la información completa y actualizada sobre el ejercicio de los recursos públicos y los indicadores que permitan rendir cuenta del cumplimiento de sus objetivos y los resultados obtenidos.</w:t>
      </w:r>
    </w:p>
    <w:p w:rsidR="000E483E" w:rsidRPr="00F44C31" w:rsidRDefault="000E483E" w:rsidP="000E483E">
      <w:pPr>
        <w:spacing w:before="240" w:after="240"/>
        <w:ind w:left="851" w:right="899"/>
        <w:jc w:val="both"/>
        <w:rPr>
          <w:rFonts w:ascii="Palatino Linotype" w:hAnsi="Palatino Linotype" w:cs="Arial"/>
          <w:b/>
          <w:i/>
          <w:sz w:val="22"/>
          <w:szCs w:val="22"/>
        </w:rPr>
      </w:pPr>
      <w:r w:rsidRPr="00F44C31">
        <w:rPr>
          <w:rFonts w:ascii="Palatino Linotype" w:hAnsi="Palatino Linotype"/>
          <w:i/>
          <w:sz w:val="22"/>
          <w:szCs w:val="22"/>
        </w:rPr>
        <w:t>VII. La ley reglamentaria, determinará la manera en que los sujetos obligados deberán hacer pública la información relativa a los recursos públicos que entreguen a personas físicas o jurídicas colectivas.</w:t>
      </w:r>
      <w:r w:rsidRPr="00F44C31">
        <w:rPr>
          <w:rFonts w:ascii="Palatino Linotype" w:hAnsi="Palatino Linotype"/>
          <w:b/>
          <w:i/>
          <w:sz w:val="22"/>
          <w:szCs w:val="22"/>
        </w:rPr>
        <w:t>”</w:t>
      </w:r>
    </w:p>
    <w:p w:rsidR="000E483E" w:rsidRPr="00F44C31" w:rsidRDefault="000E483E" w:rsidP="000E483E">
      <w:pPr>
        <w:spacing w:before="240" w:after="240" w:line="276" w:lineRule="auto"/>
        <w:ind w:right="709"/>
        <w:jc w:val="both"/>
        <w:rPr>
          <w:rFonts w:ascii="Palatino Linotype" w:hAnsi="Palatino Linotype"/>
          <w:sz w:val="22"/>
          <w:szCs w:val="22"/>
        </w:rPr>
      </w:pPr>
      <w:r w:rsidRPr="00F44C31">
        <w:rPr>
          <w:rFonts w:ascii="Palatino Linotype" w:hAnsi="Palatino Linotype"/>
          <w:sz w:val="22"/>
          <w:szCs w:val="22"/>
        </w:rPr>
        <w:t>(Énfasis añadido)</w:t>
      </w:r>
    </w:p>
    <w:p w:rsidR="000E483E" w:rsidRPr="00F44C31" w:rsidRDefault="000E483E" w:rsidP="000E483E">
      <w:pPr>
        <w:spacing w:before="240" w:after="240" w:line="360" w:lineRule="auto"/>
        <w:jc w:val="both"/>
        <w:rPr>
          <w:rFonts w:ascii="Palatino Linotype" w:hAnsi="Palatino Linotype" w:cs="Arial"/>
        </w:rPr>
      </w:pPr>
      <w:r w:rsidRPr="00F44C31">
        <w:rPr>
          <w:rFonts w:ascii="Palatino Linotype" w:hAnsi="Palatino Linotype" w:cs="Arial"/>
        </w:rPr>
        <w:t>Asimismo, tenemos que la Ley de Transparencia y Acceso a la Información Pública del Estado de México y Municipios, prevé en su artículo 23, lo siguiente:</w:t>
      </w:r>
    </w:p>
    <w:p w:rsidR="000E483E" w:rsidRPr="00F44C31" w:rsidRDefault="000E483E" w:rsidP="000E483E">
      <w:pPr>
        <w:spacing w:before="240" w:after="240"/>
        <w:ind w:left="851" w:right="899"/>
        <w:jc w:val="both"/>
        <w:rPr>
          <w:rFonts w:ascii="Palatino Linotype" w:hAnsi="Palatino Linotype" w:cs="Arial"/>
          <w:i/>
          <w:sz w:val="22"/>
          <w:szCs w:val="22"/>
        </w:rPr>
      </w:pPr>
      <w:r w:rsidRPr="00F44C31">
        <w:rPr>
          <w:rFonts w:ascii="Palatino Linotype" w:hAnsi="Palatino Linotype" w:cs="Arial"/>
          <w:b/>
          <w:i/>
          <w:sz w:val="22"/>
          <w:szCs w:val="22"/>
        </w:rPr>
        <w:t xml:space="preserve">“Artículo 23. </w:t>
      </w:r>
      <w:r w:rsidRPr="00F44C31">
        <w:rPr>
          <w:rFonts w:ascii="Palatino Linotype" w:hAnsi="Palatino Linotype" w:cs="Arial"/>
          <w:b/>
          <w:i/>
          <w:sz w:val="22"/>
          <w:szCs w:val="22"/>
          <w:u w:val="single"/>
        </w:rPr>
        <w:t xml:space="preserve">Son sujetos obligados a transparentar y permitir el acceso a su información y </w:t>
      </w:r>
      <w:r w:rsidRPr="00F44C31">
        <w:rPr>
          <w:rFonts w:ascii="Palatino Linotype" w:hAnsi="Palatino Linotype"/>
          <w:b/>
          <w:i/>
          <w:sz w:val="22"/>
          <w:szCs w:val="22"/>
          <w:u w:val="single"/>
        </w:rPr>
        <w:t>proteger</w:t>
      </w:r>
      <w:r w:rsidRPr="00F44C31">
        <w:rPr>
          <w:rFonts w:ascii="Palatino Linotype" w:hAnsi="Palatino Linotype" w:cs="Arial"/>
          <w:b/>
          <w:i/>
          <w:sz w:val="22"/>
          <w:szCs w:val="22"/>
          <w:u w:val="single"/>
        </w:rPr>
        <w:t xml:space="preserve"> los datos personales que obren en su poder</w:t>
      </w:r>
      <w:r w:rsidRPr="00F44C31">
        <w:rPr>
          <w:rFonts w:ascii="Palatino Linotype" w:hAnsi="Palatino Linotype" w:cs="Arial"/>
          <w:i/>
          <w:sz w:val="22"/>
          <w:szCs w:val="22"/>
        </w:rPr>
        <w:t>:</w:t>
      </w:r>
    </w:p>
    <w:p w:rsidR="000E483E" w:rsidRPr="00F44C31" w:rsidRDefault="000E483E" w:rsidP="000E483E">
      <w:pPr>
        <w:spacing w:before="240" w:after="240"/>
        <w:ind w:left="851" w:right="899"/>
        <w:jc w:val="both"/>
        <w:rPr>
          <w:rFonts w:ascii="Palatino Linotype" w:hAnsi="Palatino Linotype" w:cs="Arial"/>
          <w:b/>
          <w:i/>
          <w:sz w:val="22"/>
          <w:szCs w:val="22"/>
          <w:u w:val="single"/>
        </w:rPr>
      </w:pPr>
      <w:r w:rsidRPr="00F44C31">
        <w:rPr>
          <w:rFonts w:ascii="Palatino Linotype" w:hAnsi="Palatino Linotype" w:cs="Arial"/>
          <w:b/>
          <w:i/>
          <w:sz w:val="22"/>
          <w:szCs w:val="22"/>
          <w:u w:val="single"/>
        </w:rPr>
        <w:t xml:space="preserve">I. El Poder Ejecutivo del Estado de México, las dependencias, organismos auxiliares, órganos, </w:t>
      </w:r>
      <w:r w:rsidRPr="00F44C31">
        <w:rPr>
          <w:rFonts w:ascii="Palatino Linotype" w:hAnsi="Palatino Linotype"/>
          <w:b/>
          <w:i/>
          <w:sz w:val="22"/>
          <w:szCs w:val="22"/>
          <w:u w:val="single"/>
        </w:rPr>
        <w:t>entidades</w:t>
      </w:r>
      <w:r w:rsidRPr="00F44C31">
        <w:rPr>
          <w:rFonts w:ascii="Palatino Linotype" w:hAnsi="Palatino Linotype" w:cs="Arial"/>
          <w:b/>
          <w:i/>
          <w:sz w:val="22"/>
          <w:szCs w:val="22"/>
          <w:u w:val="single"/>
        </w:rPr>
        <w:t>, fideicomisos y fondos públicos, así como la Procuraduría General de Justicia;</w:t>
      </w:r>
    </w:p>
    <w:p w:rsidR="000E483E" w:rsidRPr="00F44C31" w:rsidRDefault="000E483E" w:rsidP="000E483E">
      <w:pPr>
        <w:spacing w:before="240" w:after="240"/>
        <w:ind w:left="851" w:right="899"/>
        <w:jc w:val="both"/>
        <w:rPr>
          <w:rFonts w:ascii="Palatino Linotype" w:hAnsi="Palatino Linotype" w:cs="Arial"/>
          <w:i/>
          <w:sz w:val="22"/>
          <w:szCs w:val="22"/>
        </w:rPr>
      </w:pPr>
      <w:r w:rsidRPr="00F44C31">
        <w:rPr>
          <w:rFonts w:ascii="Palatino Linotype" w:hAnsi="Palatino Linotype" w:cs="Arial"/>
          <w:i/>
          <w:sz w:val="22"/>
          <w:szCs w:val="22"/>
        </w:rPr>
        <w:t xml:space="preserve">II. El Poder </w:t>
      </w:r>
      <w:r w:rsidRPr="00F44C31">
        <w:rPr>
          <w:rFonts w:ascii="Palatino Linotype" w:hAnsi="Palatino Linotype"/>
          <w:i/>
          <w:sz w:val="22"/>
          <w:szCs w:val="22"/>
        </w:rPr>
        <w:t>Legislativo</w:t>
      </w:r>
      <w:r w:rsidRPr="00F44C31">
        <w:rPr>
          <w:rFonts w:ascii="Palatino Linotype" w:hAnsi="Palatino Linotype" w:cs="Arial"/>
          <w:i/>
          <w:sz w:val="22"/>
          <w:szCs w:val="22"/>
        </w:rPr>
        <w:t xml:space="preserve"> del Estado, los organismos, órganos y entidades de la Legislatura y sus dependencias;</w:t>
      </w:r>
    </w:p>
    <w:p w:rsidR="000E483E" w:rsidRPr="00F44C31" w:rsidRDefault="000E483E" w:rsidP="000E483E">
      <w:pPr>
        <w:spacing w:before="240" w:after="240"/>
        <w:ind w:left="851" w:right="899"/>
        <w:jc w:val="both"/>
        <w:rPr>
          <w:rFonts w:ascii="Palatino Linotype" w:hAnsi="Palatino Linotype" w:cs="Arial"/>
          <w:i/>
          <w:sz w:val="22"/>
          <w:szCs w:val="22"/>
        </w:rPr>
      </w:pPr>
      <w:r w:rsidRPr="00F44C31">
        <w:rPr>
          <w:rFonts w:ascii="Palatino Linotype" w:hAnsi="Palatino Linotype" w:cs="Arial"/>
          <w:i/>
          <w:sz w:val="22"/>
          <w:szCs w:val="22"/>
        </w:rPr>
        <w:lastRenderedPageBreak/>
        <w:t xml:space="preserve">III. El Poder </w:t>
      </w:r>
      <w:r w:rsidRPr="00F44C31">
        <w:rPr>
          <w:rFonts w:ascii="Palatino Linotype" w:hAnsi="Palatino Linotype"/>
          <w:i/>
          <w:sz w:val="22"/>
          <w:szCs w:val="22"/>
        </w:rPr>
        <w:t>Judicial</w:t>
      </w:r>
      <w:r w:rsidRPr="00F44C31">
        <w:rPr>
          <w:rFonts w:ascii="Palatino Linotype" w:hAnsi="Palatino Linotype" w:cs="Arial"/>
          <w:i/>
          <w:sz w:val="22"/>
          <w:szCs w:val="22"/>
        </w:rPr>
        <w:t xml:space="preserve">, sus organismos, órganos y entidades, así como el Consejo de la </w:t>
      </w:r>
      <w:r w:rsidRPr="00F44C31">
        <w:rPr>
          <w:rFonts w:ascii="Palatino Linotype" w:hAnsi="Palatino Linotype"/>
          <w:i/>
          <w:sz w:val="22"/>
          <w:szCs w:val="22"/>
        </w:rPr>
        <w:t>Judicatura</w:t>
      </w:r>
      <w:r w:rsidRPr="00F44C31">
        <w:rPr>
          <w:rFonts w:ascii="Palatino Linotype" w:hAnsi="Palatino Linotype" w:cs="Arial"/>
          <w:i/>
          <w:sz w:val="22"/>
          <w:szCs w:val="22"/>
        </w:rPr>
        <w:t xml:space="preserve"> del Estado;</w:t>
      </w:r>
    </w:p>
    <w:p w:rsidR="000E483E" w:rsidRPr="00F44C31" w:rsidRDefault="000E483E" w:rsidP="000E483E">
      <w:pPr>
        <w:spacing w:before="240" w:after="240"/>
        <w:ind w:left="851" w:right="899"/>
        <w:jc w:val="both"/>
        <w:rPr>
          <w:rFonts w:ascii="Palatino Linotype" w:hAnsi="Palatino Linotype" w:cs="Arial"/>
          <w:i/>
          <w:sz w:val="22"/>
          <w:szCs w:val="22"/>
        </w:rPr>
      </w:pPr>
      <w:r w:rsidRPr="00F44C31">
        <w:rPr>
          <w:rFonts w:ascii="Palatino Linotype" w:hAnsi="Palatino Linotype" w:cs="Arial"/>
          <w:i/>
          <w:sz w:val="22"/>
          <w:szCs w:val="22"/>
        </w:rPr>
        <w:t>IV. Los ayuntamientos y las dependencias, organismos, órganos y entidades de la administración municipal;</w:t>
      </w:r>
    </w:p>
    <w:p w:rsidR="000E483E" w:rsidRPr="00F44C31" w:rsidRDefault="000E483E" w:rsidP="000E483E">
      <w:pPr>
        <w:spacing w:before="240" w:after="240"/>
        <w:ind w:left="851" w:right="899"/>
        <w:jc w:val="both"/>
        <w:rPr>
          <w:rFonts w:ascii="Palatino Linotype" w:hAnsi="Palatino Linotype" w:cs="Arial"/>
          <w:i/>
          <w:sz w:val="22"/>
          <w:szCs w:val="22"/>
        </w:rPr>
      </w:pPr>
      <w:r w:rsidRPr="00F44C31">
        <w:rPr>
          <w:rFonts w:ascii="Palatino Linotype" w:hAnsi="Palatino Linotype" w:cs="Arial"/>
          <w:i/>
          <w:sz w:val="22"/>
          <w:szCs w:val="22"/>
        </w:rPr>
        <w:t xml:space="preserve">V. Los </w:t>
      </w:r>
      <w:r w:rsidRPr="00F44C31">
        <w:rPr>
          <w:rFonts w:ascii="Palatino Linotype" w:hAnsi="Palatino Linotype"/>
          <w:i/>
          <w:sz w:val="22"/>
          <w:szCs w:val="22"/>
        </w:rPr>
        <w:t>órganos</w:t>
      </w:r>
      <w:r w:rsidRPr="00F44C31">
        <w:rPr>
          <w:rFonts w:ascii="Palatino Linotype" w:hAnsi="Palatino Linotype" w:cs="Arial"/>
          <w:i/>
          <w:sz w:val="22"/>
          <w:szCs w:val="22"/>
        </w:rPr>
        <w:t xml:space="preserve"> </w:t>
      </w:r>
      <w:r w:rsidRPr="00F44C31">
        <w:rPr>
          <w:rFonts w:ascii="Palatino Linotype" w:hAnsi="Palatino Linotype"/>
          <w:i/>
          <w:sz w:val="22"/>
          <w:szCs w:val="22"/>
        </w:rPr>
        <w:t>autónomos</w:t>
      </w:r>
      <w:r w:rsidRPr="00F44C31">
        <w:rPr>
          <w:rFonts w:ascii="Palatino Linotype" w:hAnsi="Palatino Linotype" w:cs="Arial"/>
          <w:i/>
          <w:sz w:val="22"/>
          <w:szCs w:val="22"/>
        </w:rPr>
        <w:t>;</w:t>
      </w:r>
    </w:p>
    <w:p w:rsidR="000E483E" w:rsidRPr="00F44C31" w:rsidRDefault="000E483E" w:rsidP="000E483E">
      <w:pPr>
        <w:spacing w:before="240" w:after="240"/>
        <w:ind w:left="851" w:right="899"/>
        <w:jc w:val="both"/>
        <w:rPr>
          <w:rFonts w:ascii="Palatino Linotype" w:hAnsi="Palatino Linotype"/>
          <w:i/>
          <w:sz w:val="22"/>
          <w:szCs w:val="22"/>
        </w:rPr>
      </w:pPr>
      <w:r w:rsidRPr="00F44C31">
        <w:rPr>
          <w:rFonts w:ascii="Palatino Linotype" w:hAnsi="Palatino Linotype" w:cs="Arial"/>
          <w:i/>
          <w:sz w:val="22"/>
          <w:szCs w:val="22"/>
        </w:rPr>
        <w:t xml:space="preserve">VI. Los </w:t>
      </w:r>
      <w:r w:rsidRPr="00F44C31">
        <w:rPr>
          <w:rFonts w:ascii="Palatino Linotype" w:hAnsi="Palatino Linotype"/>
          <w:i/>
          <w:sz w:val="22"/>
          <w:szCs w:val="22"/>
        </w:rPr>
        <w:t>tribunales administrativos y autoridades jurisdiccionales en materia laboral;</w:t>
      </w:r>
    </w:p>
    <w:p w:rsidR="000E483E" w:rsidRPr="00F44C31" w:rsidRDefault="000E483E" w:rsidP="000E483E">
      <w:pPr>
        <w:spacing w:before="240" w:after="240"/>
        <w:ind w:left="851" w:right="899"/>
        <w:jc w:val="both"/>
        <w:rPr>
          <w:rFonts w:ascii="Palatino Linotype" w:hAnsi="Palatino Linotype"/>
          <w:i/>
          <w:sz w:val="22"/>
          <w:szCs w:val="22"/>
        </w:rPr>
      </w:pPr>
      <w:r w:rsidRPr="00F44C31">
        <w:rPr>
          <w:rFonts w:ascii="Palatino Linotype" w:hAnsi="Palatino Linotype"/>
          <w:i/>
          <w:sz w:val="22"/>
          <w:szCs w:val="22"/>
        </w:rPr>
        <w:t>VII. Los partidos políticos y agrupaciones políticas, en los términos de las disposiciones aplicables;</w:t>
      </w:r>
    </w:p>
    <w:p w:rsidR="000E483E" w:rsidRPr="00F44C31" w:rsidRDefault="000E483E" w:rsidP="000E483E">
      <w:pPr>
        <w:spacing w:before="240" w:after="240"/>
        <w:ind w:left="851" w:right="899"/>
        <w:jc w:val="both"/>
        <w:rPr>
          <w:rFonts w:ascii="Palatino Linotype" w:hAnsi="Palatino Linotype"/>
          <w:i/>
          <w:sz w:val="22"/>
          <w:szCs w:val="22"/>
        </w:rPr>
      </w:pPr>
      <w:r w:rsidRPr="00F44C31">
        <w:rPr>
          <w:rFonts w:ascii="Palatino Linotype" w:hAnsi="Palatino Linotype"/>
          <w:i/>
          <w:sz w:val="22"/>
          <w:szCs w:val="22"/>
        </w:rPr>
        <w:t>VIII. Los fideicomisos y fondos públicos que cuenten con financiamiento público, parcial o total, o con participación de entidades de gobierno;</w:t>
      </w:r>
    </w:p>
    <w:p w:rsidR="000E483E" w:rsidRPr="00F44C31" w:rsidRDefault="000E483E" w:rsidP="000E483E">
      <w:pPr>
        <w:spacing w:before="240" w:after="240"/>
        <w:ind w:left="851" w:right="899"/>
        <w:jc w:val="both"/>
        <w:rPr>
          <w:rFonts w:ascii="Palatino Linotype" w:hAnsi="Palatino Linotype"/>
          <w:i/>
          <w:sz w:val="22"/>
          <w:szCs w:val="22"/>
        </w:rPr>
      </w:pPr>
      <w:r w:rsidRPr="00F44C31">
        <w:rPr>
          <w:rFonts w:ascii="Palatino Linotype" w:hAnsi="Palatino Linotype"/>
          <w:i/>
          <w:sz w:val="22"/>
          <w:szCs w:val="22"/>
        </w:rPr>
        <w:t>IX. Los sindicatos que reciban y/o ejerzan recursos públicos en el ámbito estatal y municipal;</w:t>
      </w:r>
    </w:p>
    <w:p w:rsidR="000E483E" w:rsidRPr="00F44C31" w:rsidRDefault="000E483E" w:rsidP="000E483E">
      <w:pPr>
        <w:spacing w:before="240" w:after="240"/>
        <w:ind w:left="851" w:right="899"/>
        <w:jc w:val="both"/>
        <w:rPr>
          <w:rFonts w:ascii="Palatino Linotype" w:hAnsi="Palatino Linotype"/>
          <w:i/>
          <w:sz w:val="22"/>
          <w:szCs w:val="22"/>
        </w:rPr>
      </w:pPr>
      <w:r w:rsidRPr="00F44C31">
        <w:rPr>
          <w:rFonts w:ascii="Palatino Linotype" w:hAnsi="Palatino Linotype"/>
          <w:i/>
          <w:sz w:val="22"/>
          <w:szCs w:val="22"/>
        </w:rPr>
        <w:t>X. Cualquier persona física o jurídico colectiva que reciba y ejerza recursos públicos en el ámbito estatal o municipal; y</w:t>
      </w:r>
    </w:p>
    <w:p w:rsidR="000E483E" w:rsidRPr="00F44C31" w:rsidRDefault="000E483E" w:rsidP="000E483E">
      <w:pPr>
        <w:spacing w:before="240" w:after="240"/>
        <w:ind w:left="851" w:right="899"/>
        <w:jc w:val="both"/>
        <w:rPr>
          <w:rFonts w:ascii="Palatino Linotype" w:hAnsi="Palatino Linotype"/>
          <w:i/>
          <w:sz w:val="22"/>
          <w:szCs w:val="22"/>
        </w:rPr>
      </w:pPr>
      <w:r w:rsidRPr="00F44C31">
        <w:rPr>
          <w:rFonts w:ascii="Palatino Linotype" w:hAnsi="Palatino Linotype"/>
          <w:i/>
          <w:sz w:val="22"/>
          <w:szCs w:val="22"/>
        </w:rPr>
        <w:t>XI. Cualquier otra autoridad, entidad, órgano u organismo de los poderes estatal o municipal, que reciba recursos públicos.</w:t>
      </w:r>
    </w:p>
    <w:p w:rsidR="000E483E" w:rsidRPr="00F44C31" w:rsidRDefault="000E483E" w:rsidP="000E483E">
      <w:pPr>
        <w:spacing w:before="240" w:after="240"/>
        <w:ind w:left="851" w:right="899"/>
        <w:jc w:val="both"/>
        <w:rPr>
          <w:rFonts w:ascii="Palatino Linotype" w:hAnsi="Palatino Linotype"/>
          <w:i/>
          <w:sz w:val="22"/>
          <w:szCs w:val="22"/>
        </w:rPr>
      </w:pPr>
      <w:r w:rsidRPr="00F44C31">
        <w:rPr>
          <w:rFonts w:ascii="Palatino Linotype" w:hAnsi="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0E483E" w:rsidRPr="00F44C31" w:rsidRDefault="000E483E" w:rsidP="000E483E">
      <w:pPr>
        <w:spacing w:before="240" w:after="240"/>
        <w:ind w:left="851" w:right="899"/>
        <w:jc w:val="both"/>
        <w:rPr>
          <w:rFonts w:ascii="Palatino Linotype" w:hAnsi="Palatino Linotype" w:cs="Arial"/>
          <w:i/>
          <w:sz w:val="22"/>
          <w:szCs w:val="22"/>
        </w:rPr>
      </w:pPr>
      <w:r w:rsidRPr="00F44C31">
        <w:rPr>
          <w:rFonts w:ascii="Palatino Linotype" w:hAnsi="Palatino Linotype" w:cs="Arial"/>
          <w:b/>
          <w:i/>
          <w:sz w:val="22"/>
          <w:szCs w:val="22"/>
          <w:u w:val="single"/>
        </w:rPr>
        <w:t>Los servidores públicos deberán transparentar sus acciones así como garantizar y respetar el derecho de acceso a la información pública.”</w:t>
      </w:r>
    </w:p>
    <w:p w:rsidR="000E483E" w:rsidRPr="00F44C31" w:rsidRDefault="000E483E" w:rsidP="000E483E">
      <w:pPr>
        <w:spacing w:before="240" w:after="240" w:line="360" w:lineRule="auto"/>
        <w:jc w:val="both"/>
        <w:rPr>
          <w:rFonts w:ascii="Palatino Linotype" w:hAnsi="Palatino Linotype"/>
        </w:rPr>
      </w:pPr>
      <w:r w:rsidRPr="00F44C31">
        <w:rPr>
          <w:rFonts w:ascii="Palatino Linotype" w:hAnsi="Palatino Linotype" w:cs="Arial"/>
          <w:sz w:val="22"/>
        </w:rPr>
        <w:t>(Énfasis añadido)</w:t>
      </w:r>
    </w:p>
    <w:p w:rsidR="000E483E" w:rsidRPr="00F44C31" w:rsidRDefault="000E483E" w:rsidP="000E483E">
      <w:pPr>
        <w:spacing w:before="240" w:after="240" w:line="360" w:lineRule="auto"/>
        <w:jc w:val="both"/>
        <w:rPr>
          <w:rFonts w:ascii="Palatino Linotype" w:hAnsi="Palatino Linotype"/>
        </w:rPr>
      </w:pPr>
      <w:r w:rsidRPr="00F44C31">
        <w:rPr>
          <w:rFonts w:ascii="Palatino Linotype" w:hAnsi="Palatino Linotype"/>
        </w:rPr>
        <w:t xml:space="preserve">Es así que, conforme a los preceptos legales citados, se desprende que el derecho de acceso a la información pública, es una garantía individual que puede ser ejercida ante cualquier autoridad, entidad, órgano u organismo, tanto federales, como estatales, de </w:t>
      </w:r>
      <w:r w:rsidRPr="00F44C31">
        <w:rPr>
          <w:rFonts w:ascii="Palatino Linotype" w:hAnsi="Palatino Linotype"/>
        </w:rPr>
        <w:lastRenderedPageBreak/>
        <w:t xml:space="preserve">la Ciudad de México o Municipales, con el fin de que los particulares conozcan toda aquella información pública que se encuentre en poder de los Sujetos Obligados. </w:t>
      </w:r>
    </w:p>
    <w:p w:rsidR="000E483E" w:rsidRPr="00F44C31" w:rsidRDefault="000E483E" w:rsidP="000E483E">
      <w:pPr>
        <w:spacing w:before="240" w:after="240" w:line="360" w:lineRule="auto"/>
        <w:jc w:val="both"/>
        <w:rPr>
          <w:rFonts w:ascii="Palatino Linotype" w:hAnsi="Palatino Linotype" w:cs="Arial"/>
          <w:lang w:val="es-MX" w:eastAsia="es-MX"/>
        </w:rPr>
      </w:pPr>
      <w:r w:rsidRPr="00F44C31">
        <w:rPr>
          <w:rFonts w:ascii="Palatino Linotype" w:hAnsi="Palatino Linotype"/>
        </w:rPr>
        <w:t>Por lo tanto, en el caso partic</w:t>
      </w:r>
      <w:r w:rsidR="004542AD" w:rsidRPr="00F44C31">
        <w:rPr>
          <w:rFonts w:ascii="Palatino Linotype" w:hAnsi="Palatino Linotype"/>
        </w:rPr>
        <w:t>ular tenemos que lo que pretendía</w:t>
      </w:r>
      <w:r w:rsidRPr="00F44C31">
        <w:rPr>
          <w:rFonts w:ascii="Palatino Linotype" w:hAnsi="Palatino Linotype"/>
        </w:rPr>
        <w:t xml:space="preserve"> </w:t>
      </w:r>
      <w:r w:rsidR="003C09C8" w:rsidRPr="00F44C31">
        <w:rPr>
          <w:rFonts w:ascii="Palatino Linotype" w:hAnsi="Palatino Linotype"/>
          <w:b/>
        </w:rPr>
        <w:t>EL RECURRENTE</w:t>
      </w:r>
      <w:r w:rsidRPr="00F44C31">
        <w:rPr>
          <w:rFonts w:ascii="Palatino Linotype" w:hAnsi="Palatino Linotype"/>
        </w:rPr>
        <w:t xml:space="preserve">, es </w:t>
      </w:r>
      <w:r w:rsidR="003C09C8" w:rsidRPr="00F44C31">
        <w:rPr>
          <w:rFonts w:ascii="Palatino Linotype" w:hAnsi="Palatino Linotype"/>
        </w:rPr>
        <w:t xml:space="preserve">que se le entregara copia simple escaneada en </w:t>
      </w:r>
      <w:proofErr w:type="spellStart"/>
      <w:r w:rsidR="003C09C8" w:rsidRPr="00F44C31">
        <w:rPr>
          <w:rFonts w:ascii="Palatino Linotype" w:hAnsi="Palatino Linotype"/>
        </w:rPr>
        <w:t>pdf</w:t>
      </w:r>
      <w:proofErr w:type="spellEnd"/>
      <w:r w:rsidR="003C09C8" w:rsidRPr="00F44C31">
        <w:rPr>
          <w:rFonts w:ascii="Palatino Linotype" w:hAnsi="Palatino Linotype"/>
        </w:rPr>
        <w:t>., del oficio No. 206B10000/FAC/161/2005, de fecha veintisiete de septiembre de dos mil cinco, emitido por la Comisión del Agua del Estado de México</w:t>
      </w:r>
      <w:r w:rsidRPr="00F44C31">
        <w:rPr>
          <w:rFonts w:ascii="Palatino Linotype" w:hAnsi="Palatino Linotype"/>
        </w:rPr>
        <w:t xml:space="preserve">; siendo así que, </w:t>
      </w:r>
      <w:r w:rsidRPr="00F44C31">
        <w:rPr>
          <w:rFonts w:ascii="Palatino Linotype" w:hAnsi="Palatino Linotype" w:cs="Arial"/>
          <w:b/>
          <w:lang w:val="es-MX" w:eastAsia="es-MX"/>
        </w:rPr>
        <w:t>EL SUJETO OBLIGADO</w:t>
      </w:r>
      <w:r w:rsidRPr="00F44C31">
        <w:rPr>
          <w:rFonts w:ascii="Palatino Linotype" w:hAnsi="Palatino Linotype" w:cs="Arial"/>
          <w:lang w:val="es-MX" w:eastAsia="es-MX"/>
        </w:rPr>
        <w:t xml:space="preserve"> en su respuesta señaló </w:t>
      </w:r>
      <w:r w:rsidR="000C6B91" w:rsidRPr="00F44C31">
        <w:rPr>
          <w:rFonts w:ascii="Palatino Linotype" w:hAnsi="Palatino Linotype" w:cs="Arial"/>
          <w:lang w:val="es-MX" w:eastAsia="es-MX"/>
        </w:rPr>
        <w:t xml:space="preserve">en lo medular que enviaba copia del oficio solicitado en formato </w:t>
      </w:r>
      <w:proofErr w:type="spellStart"/>
      <w:r w:rsidR="000C6B91" w:rsidRPr="00F44C31">
        <w:rPr>
          <w:rFonts w:ascii="Palatino Linotype" w:hAnsi="Palatino Linotype" w:cs="Arial"/>
          <w:lang w:val="es-MX" w:eastAsia="es-MX"/>
        </w:rPr>
        <w:t>pdf</w:t>
      </w:r>
      <w:proofErr w:type="spellEnd"/>
      <w:r w:rsidR="000C6B91" w:rsidRPr="00F44C31">
        <w:rPr>
          <w:rFonts w:ascii="Palatino Linotype" w:hAnsi="Palatino Linotype" w:cs="Arial"/>
          <w:lang w:val="es-MX" w:eastAsia="es-MX"/>
        </w:rPr>
        <w:t>.</w:t>
      </w:r>
    </w:p>
    <w:p w:rsidR="000E483E" w:rsidRPr="00F44C31" w:rsidRDefault="000E483E" w:rsidP="000E483E">
      <w:pPr>
        <w:autoSpaceDE w:val="0"/>
        <w:autoSpaceDN w:val="0"/>
        <w:adjustRightInd w:val="0"/>
        <w:spacing w:before="240" w:after="240" w:line="360" w:lineRule="auto"/>
        <w:ind w:right="18"/>
        <w:jc w:val="both"/>
        <w:rPr>
          <w:rFonts w:ascii="Palatino Linotype" w:hAnsi="Palatino Linotype" w:cs="Arial"/>
        </w:rPr>
      </w:pPr>
      <w:r w:rsidRPr="00F44C31">
        <w:rPr>
          <w:rFonts w:ascii="Palatino Linotype" w:hAnsi="Palatino Linotype"/>
        </w:rPr>
        <w:t>Es así que, este Órgano Garante considera que, la respuesta del</w:t>
      </w:r>
      <w:r w:rsidRPr="00F44C31">
        <w:rPr>
          <w:rFonts w:ascii="Palatino Linotype" w:hAnsi="Palatino Linotype"/>
          <w:b/>
        </w:rPr>
        <w:t xml:space="preserve"> SUJETO OBLIGADO</w:t>
      </w:r>
      <w:r w:rsidRPr="00F44C31">
        <w:rPr>
          <w:rFonts w:ascii="Palatino Linotype" w:hAnsi="Palatino Linotype"/>
        </w:rPr>
        <w:t xml:space="preserve"> sí satisface el derecho de acceso a la información de </w:t>
      </w:r>
      <w:r w:rsidR="003C09C8" w:rsidRPr="00F44C31">
        <w:rPr>
          <w:rFonts w:ascii="Palatino Linotype" w:eastAsia="Calibri" w:hAnsi="Palatino Linotype" w:cs="Arial"/>
          <w:b/>
          <w:bCs/>
          <w:color w:val="0D0D0D"/>
          <w:lang w:val="es-MX" w:eastAsia="es-MX"/>
        </w:rPr>
        <w:t>EL RECURRENTE</w:t>
      </w:r>
      <w:r w:rsidRPr="00F44C31">
        <w:rPr>
          <w:rFonts w:ascii="Palatino Linotype" w:hAnsi="Palatino Linotype"/>
        </w:rPr>
        <w:t>, ya que los Sujetos Obligados sólo pueden proporcionar la información que obra en sus archivos, lo que a </w:t>
      </w:r>
      <w:r w:rsidRPr="00F44C31">
        <w:rPr>
          <w:rFonts w:ascii="Palatino Linotype" w:hAnsi="Palatino Linotype"/>
          <w:i/>
        </w:rPr>
        <w:t>contrario sensu</w:t>
      </w:r>
      <w:r w:rsidRPr="00F44C31">
        <w:rPr>
          <w:rFonts w:ascii="Palatino Linotype" w:hAnsi="Palatino Linotype"/>
        </w:rPr>
        <w:t xml:space="preserve"> significa que no está obligado a proporcionar lo que no obre en los mismos. Esto conforme lo establece el artículo 12 de la </w:t>
      </w:r>
      <w:r w:rsidRPr="00F44C31">
        <w:rPr>
          <w:rFonts w:ascii="Palatino Linotype" w:hAnsi="Palatino Linotype" w:cs="Arial"/>
        </w:rPr>
        <w:t xml:space="preserve">Ley de Transparencia y Acceso a la Información Pública del Estado de México y Municipios, que literalmente establece: </w:t>
      </w:r>
    </w:p>
    <w:p w:rsidR="000E483E" w:rsidRPr="00F44C31" w:rsidRDefault="000E483E" w:rsidP="000E483E">
      <w:pPr>
        <w:spacing w:before="240" w:after="240"/>
        <w:ind w:left="851" w:right="902"/>
        <w:jc w:val="both"/>
        <w:rPr>
          <w:rFonts w:ascii="Palatino Linotype" w:hAnsi="Palatino Linotype" w:cs="Arial"/>
          <w:i/>
          <w:sz w:val="22"/>
          <w:szCs w:val="22"/>
        </w:rPr>
      </w:pPr>
      <w:r w:rsidRPr="00F44C31">
        <w:rPr>
          <w:rFonts w:ascii="Palatino Linotype" w:hAnsi="Palatino Linotype" w:cs="Arial"/>
          <w:b/>
          <w:i/>
          <w:sz w:val="22"/>
          <w:szCs w:val="22"/>
        </w:rPr>
        <w:t xml:space="preserve">“Artículo 12. </w:t>
      </w:r>
      <w:r w:rsidRPr="00F44C31">
        <w:rPr>
          <w:rFonts w:ascii="Palatino Linotype" w:hAnsi="Palatino Linotype" w:cs="Arial"/>
          <w:i/>
          <w:sz w:val="22"/>
          <w:szCs w:val="22"/>
          <w:u w:val="single"/>
        </w:rPr>
        <w:t>Quienes generen, recopilen, administren, manejen, procesen, archiven o conserven información pública serán responsables de la misma</w:t>
      </w:r>
      <w:r w:rsidRPr="00F44C31">
        <w:rPr>
          <w:rFonts w:ascii="Palatino Linotype" w:hAnsi="Palatino Linotype" w:cs="Arial"/>
          <w:i/>
          <w:sz w:val="22"/>
          <w:szCs w:val="22"/>
        </w:rPr>
        <w:t xml:space="preserve"> en los términos de las disposiciones jurídicas aplicables.</w:t>
      </w:r>
    </w:p>
    <w:p w:rsidR="000E483E" w:rsidRPr="00F44C31" w:rsidRDefault="000E483E" w:rsidP="000E483E">
      <w:pPr>
        <w:spacing w:before="240" w:after="240"/>
        <w:ind w:left="851" w:right="902"/>
        <w:jc w:val="both"/>
        <w:rPr>
          <w:rFonts w:ascii="Palatino Linotype" w:hAnsi="Palatino Linotype" w:cs="Arial"/>
          <w:i/>
        </w:rPr>
      </w:pPr>
      <w:r w:rsidRPr="00F44C31">
        <w:rPr>
          <w:rFonts w:ascii="Palatino Linotype" w:hAnsi="Palatino Linotype" w:cs="Arial"/>
          <w:b/>
          <w:i/>
          <w:sz w:val="22"/>
          <w:szCs w:val="22"/>
          <w:u w:val="single"/>
        </w:rPr>
        <w:t xml:space="preserve">Los sujetos obligados sólo proporcionarán la información pública que se les requiera y que obre en sus archivos </w:t>
      </w:r>
      <w:r w:rsidRPr="00F44C31">
        <w:rPr>
          <w:rFonts w:ascii="Palatino Linotype" w:hAnsi="Palatino Linotype" w:cs="Arial"/>
          <w:i/>
          <w:sz w:val="22"/>
          <w:szCs w:val="22"/>
        </w:rPr>
        <w:t>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F44C31">
        <w:rPr>
          <w:rFonts w:ascii="Palatino Linotype" w:hAnsi="Palatino Linotype" w:cs="Arial"/>
          <w:b/>
          <w:i/>
        </w:rPr>
        <w:t>”</w:t>
      </w:r>
    </w:p>
    <w:p w:rsidR="000E483E" w:rsidRPr="00F44C31" w:rsidRDefault="000E483E" w:rsidP="000E483E">
      <w:pPr>
        <w:spacing w:before="240" w:after="240" w:line="360" w:lineRule="auto"/>
        <w:jc w:val="both"/>
        <w:rPr>
          <w:rFonts w:ascii="Palatino Linotype" w:hAnsi="Palatino Linotype" w:cs="Arial"/>
          <w:lang w:val="es-MX"/>
        </w:rPr>
      </w:pPr>
      <w:r w:rsidRPr="00F44C31">
        <w:rPr>
          <w:rFonts w:ascii="Palatino Linotype" w:hAnsi="Palatino Linotype" w:cs="Arial"/>
        </w:rPr>
        <w:lastRenderedPageBreak/>
        <w:t xml:space="preserve">Es así que, de la interpretación del precepto legal citado, se establece la obligación de los Sujetos Obligados a entregar la información pública solicitada por los particulares </w:t>
      </w:r>
      <w:r w:rsidRPr="00F44C31">
        <w:rPr>
          <w:rFonts w:ascii="Palatino Linotype" w:hAnsi="Palatino Linotype" w:cs="Arial"/>
          <w:b/>
        </w:rPr>
        <w:t>y que obre en sus archivos</w:t>
      </w:r>
      <w:r w:rsidRPr="00F44C31">
        <w:rPr>
          <w:rFonts w:ascii="Palatino Linotype" w:hAnsi="Palatino Linotype" w:cs="Arial"/>
        </w:rPr>
        <w:t xml:space="preserve">, siendo ésta la generada o en su posesión, privilegiando el principio de máxima publicidad, sin procesarla, resumirla, ni efectuar cálculos ni investigaciones; por lo que, en el caso que nos ocupa este Pleno considera que </w:t>
      </w:r>
      <w:r w:rsidRPr="00F44C31">
        <w:rPr>
          <w:rFonts w:ascii="Palatino Linotype" w:hAnsi="Palatino Linotype" w:cs="Arial"/>
          <w:b/>
          <w:lang w:val="es-MX" w:eastAsia="es-MX"/>
        </w:rPr>
        <w:t>EL SUJETO OBLIGADO</w:t>
      </w:r>
      <w:r w:rsidRPr="00F44C31">
        <w:rPr>
          <w:rFonts w:ascii="Palatino Linotype" w:hAnsi="Palatino Linotype" w:cs="Arial"/>
          <w:lang w:val="es-MX"/>
        </w:rPr>
        <w:t xml:space="preserve"> satisfizo </w:t>
      </w:r>
      <w:r w:rsidR="000C6B91" w:rsidRPr="00F44C31">
        <w:rPr>
          <w:rFonts w:ascii="Palatino Linotype" w:hAnsi="Palatino Linotype" w:cs="Arial"/>
          <w:lang w:val="es-MX"/>
        </w:rPr>
        <w:t>el requerimiento</w:t>
      </w:r>
      <w:r w:rsidRPr="00F44C31">
        <w:rPr>
          <w:rFonts w:ascii="Palatino Linotype" w:hAnsi="Palatino Linotype" w:cs="Arial"/>
          <w:lang w:val="es-MX"/>
        </w:rPr>
        <w:t xml:space="preserve"> </w:t>
      </w:r>
      <w:r w:rsidR="000C6B91" w:rsidRPr="00F44C31">
        <w:rPr>
          <w:rFonts w:ascii="Palatino Linotype" w:hAnsi="Palatino Linotype" w:cs="Arial"/>
          <w:lang w:val="es-MX"/>
        </w:rPr>
        <w:t>del</w:t>
      </w:r>
      <w:r w:rsidR="003C09C8" w:rsidRPr="00F44C31">
        <w:rPr>
          <w:rFonts w:ascii="Palatino Linotype" w:hAnsi="Palatino Linotype" w:cs="Arial"/>
          <w:b/>
          <w:lang w:val="es-MX"/>
        </w:rPr>
        <w:t xml:space="preserve"> RECURRENTE</w:t>
      </w:r>
      <w:r w:rsidRPr="00F44C31">
        <w:rPr>
          <w:rFonts w:ascii="Palatino Linotype" w:hAnsi="Palatino Linotype" w:cs="Arial"/>
          <w:lang w:val="es-MX"/>
        </w:rPr>
        <w:t xml:space="preserve">, </w:t>
      </w:r>
      <w:r w:rsidR="000C6B91" w:rsidRPr="00F44C31">
        <w:rPr>
          <w:rFonts w:ascii="Palatino Linotype" w:hAnsi="Palatino Linotype" w:cs="Arial"/>
          <w:lang w:val="es-MX"/>
        </w:rPr>
        <w:t>ya que le entregó en la respuesta el oficio solicitado</w:t>
      </w:r>
      <w:r w:rsidR="004542AD" w:rsidRPr="00F44C31">
        <w:rPr>
          <w:rFonts w:ascii="Palatino Linotype" w:hAnsi="Palatino Linotype" w:cs="Arial"/>
          <w:lang w:val="es-MX"/>
        </w:rPr>
        <w:t>, el cual se contiene en el archivo electrónico denominado</w:t>
      </w:r>
      <w:r w:rsidR="004542AD" w:rsidRPr="00F44C31">
        <w:t xml:space="preserve"> </w:t>
      </w:r>
      <w:r w:rsidR="004542AD" w:rsidRPr="00F44C31">
        <w:rPr>
          <w:rFonts w:ascii="Palatino Linotype" w:hAnsi="Palatino Linotype" w:cs="Arial"/>
          <w:b/>
          <w:i/>
          <w:u w:val="single"/>
          <w:lang w:val="es-MX"/>
        </w:rPr>
        <w:t>respuesta DGOAE 259.pdf</w:t>
      </w:r>
      <w:r w:rsidR="000C6B91" w:rsidRPr="00F44C31">
        <w:rPr>
          <w:rFonts w:ascii="Palatino Linotype" w:hAnsi="Palatino Linotype" w:cs="Arial"/>
          <w:lang w:val="es-MX"/>
        </w:rPr>
        <w:t>, como se aprecia en las siguientes imágenes:</w:t>
      </w:r>
    </w:p>
    <w:p w:rsidR="000C6B91" w:rsidRPr="00F44C31" w:rsidRDefault="000A6C59" w:rsidP="000E483E">
      <w:pPr>
        <w:spacing w:before="240" w:after="240" w:line="360" w:lineRule="auto"/>
        <w:jc w:val="both"/>
        <w:rPr>
          <w:rFonts w:ascii="Palatino Linotype" w:hAnsi="Palatino Linotype" w:cs="Arial"/>
          <w:lang w:val="es-MX"/>
        </w:rPr>
      </w:pPr>
      <w:r>
        <w:rPr>
          <w:noProof/>
          <w:lang w:val="es-MX" w:eastAsia="es-MX"/>
        </w:rPr>
        <w:drawing>
          <wp:inline distT="0" distB="0" distL="0" distR="0" wp14:anchorId="2AAC318F" wp14:editId="507190AB">
            <wp:extent cx="5791835" cy="466859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3765" cy="4670147"/>
                    </a:xfrm>
                    <a:prstGeom prst="rect">
                      <a:avLst/>
                    </a:prstGeom>
                  </pic:spPr>
                </pic:pic>
              </a:graphicData>
            </a:graphic>
          </wp:inline>
        </w:drawing>
      </w:r>
    </w:p>
    <w:p w:rsidR="000C6B91" w:rsidRPr="00F44C31" w:rsidRDefault="000C6B91" w:rsidP="000E483E">
      <w:pPr>
        <w:spacing w:before="240" w:after="240" w:line="360" w:lineRule="auto"/>
        <w:jc w:val="both"/>
        <w:rPr>
          <w:rFonts w:ascii="Palatino Linotype" w:hAnsi="Palatino Linotype" w:cs="Arial"/>
          <w:lang w:val="es-MX"/>
        </w:rPr>
      </w:pPr>
      <w:r w:rsidRPr="00F44C31">
        <w:rPr>
          <w:noProof/>
          <w:lang w:val="es-MX" w:eastAsia="es-MX"/>
        </w:rPr>
        <w:lastRenderedPageBreak/>
        <w:drawing>
          <wp:inline distT="0" distB="0" distL="0" distR="0" wp14:anchorId="73FF083E" wp14:editId="034058AF">
            <wp:extent cx="5772150" cy="745744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6180" t="13643" r="34766" b="14832"/>
                    <a:stretch/>
                  </pic:blipFill>
                  <pic:spPr bwMode="auto">
                    <a:xfrm>
                      <a:off x="0" y="0"/>
                      <a:ext cx="5781998" cy="7470163"/>
                    </a:xfrm>
                    <a:prstGeom prst="rect">
                      <a:avLst/>
                    </a:prstGeom>
                    <a:ln>
                      <a:noFill/>
                    </a:ln>
                    <a:extLst>
                      <a:ext uri="{53640926-AAD7-44D8-BBD7-CCE9431645EC}">
                        <a14:shadowObscured xmlns:a14="http://schemas.microsoft.com/office/drawing/2010/main"/>
                      </a:ext>
                    </a:extLst>
                  </pic:spPr>
                </pic:pic>
              </a:graphicData>
            </a:graphic>
          </wp:inline>
        </w:drawing>
      </w:r>
    </w:p>
    <w:p w:rsidR="000C6B91" w:rsidRPr="00F44C31" w:rsidRDefault="000C6B91" w:rsidP="000E483E">
      <w:pPr>
        <w:spacing w:before="240" w:after="240" w:line="360" w:lineRule="auto"/>
        <w:jc w:val="both"/>
        <w:rPr>
          <w:rFonts w:ascii="Palatino Linotype" w:hAnsi="Palatino Linotype" w:cs="Arial"/>
          <w:lang w:val="es-MX"/>
        </w:rPr>
      </w:pPr>
      <w:r w:rsidRPr="00F44C31">
        <w:rPr>
          <w:noProof/>
          <w:lang w:val="es-MX" w:eastAsia="es-MX"/>
        </w:rPr>
        <w:lastRenderedPageBreak/>
        <w:drawing>
          <wp:inline distT="0" distB="0" distL="0" distR="0" wp14:anchorId="707527BB" wp14:editId="572AD9F0">
            <wp:extent cx="5746750" cy="7429344"/>
            <wp:effectExtent l="0" t="0" r="6350" b="63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5632" t="24167" r="34876" b="4502"/>
                    <a:stretch/>
                  </pic:blipFill>
                  <pic:spPr bwMode="auto">
                    <a:xfrm>
                      <a:off x="0" y="0"/>
                      <a:ext cx="5763049" cy="7450415"/>
                    </a:xfrm>
                    <a:prstGeom prst="rect">
                      <a:avLst/>
                    </a:prstGeom>
                    <a:ln>
                      <a:noFill/>
                    </a:ln>
                    <a:extLst>
                      <a:ext uri="{53640926-AAD7-44D8-BBD7-CCE9431645EC}">
                        <a14:shadowObscured xmlns:a14="http://schemas.microsoft.com/office/drawing/2010/main"/>
                      </a:ext>
                    </a:extLst>
                  </pic:spPr>
                </pic:pic>
              </a:graphicData>
            </a:graphic>
          </wp:inline>
        </w:drawing>
      </w:r>
    </w:p>
    <w:p w:rsidR="000E483E" w:rsidRPr="00F44C31" w:rsidRDefault="000E483E" w:rsidP="000E483E">
      <w:pPr>
        <w:spacing w:before="240" w:after="240" w:line="360" w:lineRule="auto"/>
        <w:jc w:val="both"/>
        <w:rPr>
          <w:rFonts w:ascii="Palatino Linotype" w:hAnsi="Palatino Linotype" w:cs="Arial"/>
          <w:lang w:val="es-MX"/>
        </w:rPr>
      </w:pPr>
      <w:r w:rsidRPr="00F44C31">
        <w:rPr>
          <w:rFonts w:ascii="Palatino Linotype" w:hAnsi="Palatino Linotype" w:cs="Arial"/>
          <w:lang w:val="es-MX"/>
        </w:rPr>
        <w:lastRenderedPageBreak/>
        <w:t>Siendo así que, la</w:t>
      </w:r>
      <w:r w:rsidR="000C6B91" w:rsidRPr="00F44C31">
        <w:rPr>
          <w:rFonts w:ascii="Palatino Linotype" w:hAnsi="Palatino Linotype" w:cs="Arial"/>
          <w:lang w:val="es-MX"/>
        </w:rPr>
        <w:t xml:space="preserve"> respuesta otorgada</w:t>
      </w:r>
      <w:r w:rsidRPr="00F44C31">
        <w:rPr>
          <w:rFonts w:ascii="Palatino Linotype" w:hAnsi="Palatino Linotype" w:cs="Arial"/>
          <w:lang w:val="es-MX"/>
        </w:rPr>
        <w:t xml:space="preserve"> por </w:t>
      </w:r>
      <w:r w:rsidRPr="00F44C31">
        <w:rPr>
          <w:rFonts w:ascii="Palatino Linotype" w:hAnsi="Palatino Linotype" w:cs="Arial"/>
          <w:b/>
          <w:lang w:val="es-MX"/>
        </w:rPr>
        <w:t>EL SUJETO OBLIGADO</w:t>
      </w:r>
      <w:r w:rsidR="000C6B91" w:rsidRPr="00F44C31">
        <w:rPr>
          <w:rFonts w:ascii="Palatino Linotype" w:hAnsi="Palatino Linotype" w:cs="Arial"/>
          <w:lang w:val="es-MX"/>
        </w:rPr>
        <w:t xml:space="preserve"> satisfizo</w:t>
      </w:r>
      <w:r w:rsidRPr="00F44C31">
        <w:rPr>
          <w:rFonts w:ascii="Palatino Linotype" w:hAnsi="Palatino Linotype" w:cs="Arial"/>
          <w:lang w:val="es-MX"/>
        </w:rPr>
        <w:t xml:space="preserve"> el derecho de acceso a la información de </w:t>
      </w:r>
      <w:r w:rsidR="003C09C8" w:rsidRPr="00F44C31">
        <w:rPr>
          <w:rFonts w:ascii="Palatino Linotype" w:hAnsi="Palatino Linotype" w:cs="Arial"/>
          <w:b/>
          <w:lang w:val="es-MX"/>
        </w:rPr>
        <w:t>EL RECURRENTE</w:t>
      </w:r>
      <w:r w:rsidR="000C6B91" w:rsidRPr="00F44C31">
        <w:rPr>
          <w:rFonts w:ascii="Palatino Linotype" w:hAnsi="Palatino Linotype" w:cs="Arial"/>
          <w:lang w:val="es-MX"/>
        </w:rPr>
        <w:t>, ya que le hizo entrega del oficio solicitado en el formato requerido</w:t>
      </w:r>
      <w:r w:rsidRPr="00F44C31">
        <w:rPr>
          <w:rFonts w:ascii="Palatino Linotype" w:hAnsi="Palatino Linotype" w:cs="Arial"/>
          <w:lang w:val="es-MX"/>
        </w:rPr>
        <w:t xml:space="preserve">, razón por la cual se considera que son </w:t>
      </w:r>
      <w:r w:rsidR="004B51D0" w:rsidRPr="00F44C31">
        <w:rPr>
          <w:rFonts w:ascii="Palatino Linotype" w:hAnsi="Palatino Linotype" w:cs="Arial"/>
          <w:lang w:val="es-MX"/>
        </w:rPr>
        <w:t>infundados</w:t>
      </w:r>
      <w:r w:rsidRPr="00F44C31">
        <w:rPr>
          <w:rFonts w:ascii="Palatino Linotype" w:hAnsi="Palatino Linotype" w:cs="Arial"/>
          <w:lang w:val="es-MX"/>
        </w:rPr>
        <w:t xml:space="preserve"> las razones o motivos de inconformidad señaladas en el recurso de revisión que nos ocupa. </w:t>
      </w:r>
    </w:p>
    <w:p w:rsidR="000E483E" w:rsidRPr="00F44C31" w:rsidRDefault="000E483E" w:rsidP="000E483E">
      <w:pPr>
        <w:pStyle w:val="Default"/>
        <w:spacing w:before="240" w:after="240" w:line="360" w:lineRule="auto"/>
        <w:jc w:val="both"/>
        <w:rPr>
          <w:rFonts w:ascii="Palatino Linotype" w:hAnsi="Palatino Linotype"/>
        </w:rPr>
      </w:pPr>
      <w:r w:rsidRPr="00F44C31">
        <w:rPr>
          <w:rFonts w:ascii="Palatino Linotype" w:hAnsi="Palatino Linotype"/>
        </w:rPr>
        <w:t xml:space="preserve">A mayor abundamiento, es de aclarar que al haber existido un pronunciamiento por parte del </w:t>
      </w:r>
      <w:r w:rsidRPr="00F44C31">
        <w:rPr>
          <w:rFonts w:ascii="Palatino Linotype" w:hAnsi="Palatino Linotype"/>
          <w:b/>
        </w:rPr>
        <w:t>SUJETO OBLIGADO</w:t>
      </w:r>
      <w:r w:rsidRPr="00F44C31">
        <w:rPr>
          <w:rFonts w:ascii="Palatino Linotype" w:hAnsi="Palatino Linotype"/>
        </w:rPr>
        <w:t>, a fin de dar respuesta a la solicitud planteada, es de señalar que este Instituto no está facultado para manifestarse sobre la veracidad 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que a la letra dice:</w:t>
      </w:r>
    </w:p>
    <w:p w:rsidR="000E483E" w:rsidRPr="00F44C31" w:rsidRDefault="000E483E" w:rsidP="000E483E">
      <w:pPr>
        <w:pStyle w:val="Default"/>
        <w:spacing w:before="240" w:after="240"/>
        <w:ind w:left="851" w:right="899"/>
        <w:jc w:val="both"/>
        <w:rPr>
          <w:rFonts w:ascii="Palatino Linotype" w:hAnsi="Palatino Linotype"/>
          <w:i/>
          <w:sz w:val="22"/>
          <w:szCs w:val="20"/>
        </w:rPr>
      </w:pPr>
      <w:r w:rsidRPr="00F44C31">
        <w:rPr>
          <w:rFonts w:ascii="Palatino Linotype" w:hAnsi="Palatino Linotype"/>
          <w:b/>
          <w:i/>
          <w:sz w:val="22"/>
          <w:szCs w:val="20"/>
        </w:rPr>
        <w:t>“El Instituto Federal de Acceso a la Información y Protección de Datos no cuenta con facultades para pronunciarse respecto de la veracidad de los documentos proporcionados por los sujetos obligados</w:t>
      </w:r>
      <w:r w:rsidRPr="00F44C31">
        <w:rPr>
          <w:rFonts w:ascii="Palatino Linotype" w:hAnsi="Palatino Linotype"/>
          <w:i/>
          <w:sz w:val="22"/>
          <w:szCs w:val="20"/>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F44C31">
        <w:rPr>
          <w:rFonts w:ascii="Palatino Linotype" w:hAnsi="Palatino Linotype"/>
          <w:b/>
          <w:i/>
          <w:sz w:val="22"/>
          <w:szCs w:val="20"/>
        </w:rPr>
        <w:t>”</w:t>
      </w:r>
    </w:p>
    <w:p w:rsidR="000E483E" w:rsidRPr="00F44C31" w:rsidRDefault="000E483E" w:rsidP="000E483E">
      <w:pPr>
        <w:spacing w:before="240" w:after="240" w:line="360" w:lineRule="auto"/>
        <w:jc w:val="both"/>
        <w:rPr>
          <w:rFonts w:ascii="Palatino Linotype" w:hAnsi="Palatino Linotype" w:cs="Arial"/>
          <w:lang w:val="es-MX"/>
        </w:rPr>
      </w:pPr>
      <w:r w:rsidRPr="00F44C31">
        <w:rPr>
          <w:rFonts w:ascii="Palatino Linotype" w:hAnsi="Palatino Linotype" w:cs="Arial"/>
          <w:lang w:val="es-MX"/>
        </w:rPr>
        <w:lastRenderedPageBreak/>
        <w:t xml:space="preserve">Por lo tanto, procede entonces declarar infundadas las razones o motivos de inconformidad planteadas por </w:t>
      </w:r>
      <w:r w:rsidR="003C09C8" w:rsidRPr="00F44C31">
        <w:rPr>
          <w:rFonts w:ascii="Palatino Linotype" w:hAnsi="Palatino Linotype" w:cs="Arial"/>
          <w:b/>
          <w:lang w:val="es-MX" w:eastAsia="es-MX"/>
        </w:rPr>
        <w:t>EL RECURRENTE</w:t>
      </w:r>
      <w:r w:rsidRPr="00F44C31">
        <w:rPr>
          <w:rFonts w:ascii="Palatino Linotype" w:hAnsi="Palatino Linotype" w:cs="Arial"/>
          <w:lang w:val="es-MX"/>
        </w:rPr>
        <w:t xml:space="preserve"> y confirmar la respuesta otorgada por </w:t>
      </w:r>
      <w:r w:rsidRPr="00F44C31">
        <w:rPr>
          <w:rFonts w:ascii="Palatino Linotype" w:hAnsi="Palatino Linotype" w:cs="Arial"/>
          <w:b/>
          <w:lang w:val="es-MX" w:eastAsia="es-MX"/>
        </w:rPr>
        <w:t>EL SUJETO OBLIGADO</w:t>
      </w:r>
      <w:r w:rsidRPr="00F44C31">
        <w:rPr>
          <w:rFonts w:ascii="Palatino Linotype" w:hAnsi="Palatino Linotype" w:cs="Arial"/>
          <w:lang w:val="es-MX"/>
        </w:rPr>
        <w:t xml:space="preserve"> a la solicitud de información </w:t>
      </w:r>
      <w:r w:rsidRPr="00F44C31">
        <w:rPr>
          <w:rFonts w:ascii="Palatino Linotype" w:hAnsi="Palatino Linotype" w:cs="Arial"/>
          <w:b/>
          <w:lang w:val="es-MX"/>
        </w:rPr>
        <w:t>00</w:t>
      </w:r>
      <w:r w:rsidR="000C6B91" w:rsidRPr="00F44C31">
        <w:rPr>
          <w:rFonts w:ascii="Palatino Linotype" w:hAnsi="Palatino Linotype" w:cs="Arial"/>
          <w:b/>
          <w:lang w:val="es-MX"/>
        </w:rPr>
        <w:t>259</w:t>
      </w:r>
      <w:r w:rsidRPr="00F44C31">
        <w:rPr>
          <w:rFonts w:ascii="Palatino Linotype" w:hAnsi="Palatino Linotype" w:cs="Arial"/>
          <w:b/>
          <w:lang w:val="es-MX"/>
        </w:rPr>
        <w:t>/</w:t>
      </w:r>
      <w:r w:rsidR="000C6B91" w:rsidRPr="00F44C31">
        <w:rPr>
          <w:rFonts w:ascii="Palatino Linotype" w:hAnsi="Palatino Linotype" w:cs="Arial"/>
          <w:b/>
          <w:lang w:val="es-MX"/>
        </w:rPr>
        <w:t>CAEM</w:t>
      </w:r>
      <w:r w:rsidRPr="00F44C31">
        <w:rPr>
          <w:rFonts w:ascii="Palatino Linotype" w:hAnsi="Palatino Linotype" w:cs="Arial"/>
          <w:b/>
          <w:lang w:val="es-MX"/>
        </w:rPr>
        <w:t>/IP/2018</w:t>
      </w:r>
      <w:r w:rsidRPr="00F44C31">
        <w:rPr>
          <w:rFonts w:ascii="Palatino Linotype" w:hAnsi="Palatino Linotype" w:cs="Arial"/>
          <w:lang w:val="es-MX"/>
        </w:rPr>
        <w:t>.</w:t>
      </w:r>
    </w:p>
    <w:p w:rsidR="000E483E" w:rsidRPr="00F44C31" w:rsidRDefault="000E483E" w:rsidP="000E483E">
      <w:pPr>
        <w:spacing w:before="240" w:after="240" w:line="360" w:lineRule="auto"/>
        <w:jc w:val="both"/>
        <w:rPr>
          <w:rFonts w:ascii="Palatino Linotype" w:hAnsi="Palatino Linotype" w:cs="Arial"/>
          <w:lang w:eastAsia="es-MX"/>
        </w:rPr>
      </w:pPr>
      <w:r w:rsidRPr="00F44C31">
        <w:rPr>
          <w:rFonts w:ascii="Palatino Linotype" w:hAnsi="Palatino Linotype" w:cs="Arial"/>
          <w:lang w:eastAsia="es-MX"/>
        </w:rPr>
        <w:t xml:space="preserve">Así, con fundamento en lo prescrito en los artículos 5, </w:t>
      </w:r>
      <w:r w:rsidRPr="00F44C31">
        <w:rPr>
          <w:rFonts w:ascii="Palatino Linotype" w:eastAsia="Calibri" w:hAnsi="Palatino Linotype" w:cs="Arial"/>
          <w:lang w:eastAsia="es-MX"/>
        </w:rPr>
        <w:t>párrafos vigésimo, vigésimo primero y vigésimo segundo, fracciones IV y V</w:t>
      </w:r>
      <w:r w:rsidRPr="00F44C31">
        <w:rPr>
          <w:rFonts w:ascii="Palatino Linotype" w:hAnsi="Palatino Linotype" w:cs="Arial"/>
          <w:lang w:eastAsia="es-MX"/>
        </w:rPr>
        <w:t xml:space="preserve"> de la Constitución Política del Estado Libre y Soberano de México; 2, fracción II, 9, 29, 36, fracciones I y II, 176, 178, 179, 181, 185, fracción I, 186 y 188 de la Ley de Transparencia y Acceso a la Información Pública del Estado de México y Municipios, este Pleno: </w:t>
      </w:r>
    </w:p>
    <w:p w:rsidR="000E483E" w:rsidRPr="00F44C31" w:rsidRDefault="000E483E" w:rsidP="000E483E">
      <w:pPr>
        <w:spacing w:before="240" w:after="240" w:line="360" w:lineRule="auto"/>
        <w:jc w:val="center"/>
        <w:rPr>
          <w:rFonts w:ascii="Palatino Linotype" w:hAnsi="Palatino Linotype"/>
          <w:b/>
          <w:sz w:val="28"/>
          <w:szCs w:val="28"/>
          <w:lang w:val="pt-BR"/>
        </w:rPr>
      </w:pPr>
      <w:r w:rsidRPr="00F44C31">
        <w:rPr>
          <w:rFonts w:ascii="Palatino Linotype" w:hAnsi="Palatino Linotype"/>
          <w:b/>
          <w:sz w:val="28"/>
          <w:szCs w:val="28"/>
          <w:lang w:val="pt-BR"/>
        </w:rPr>
        <w:t>R E S U E L V E</w:t>
      </w:r>
    </w:p>
    <w:p w:rsidR="000E483E" w:rsidRPr="00F44C31" w:rsidRDefault="000E483E" w:rsidP="000E483E">
      <w:pPr>
        <w:spacing w:before="240" w:after="240" w:line="360" w:lineRule="auto"/>
        <w:jc w:val="both"/>
        <w:rPr>
          <w:rFonts w:ascii="Palatino Linotype" w:hAnsi="Palatino Linotype" w:cs="Arial"/>
        </w:rPr>
      </w:pPr>
      <w:r w:rsidRPr="00F44C31">
        <w:rPr>
          <w:rFonts w:ascii="Palatino Linotype" w:hAnsi="Palatino Linotype" w:cs="Arial"/>
          <w:b/>
          <w:sz w:val="28"/>
          <w:szCs w:val="28"/>
        </w:rPr>
        <w:t>PRIMERO</w:t>
      </w:r>
      <w:r w:rsidRPr="00F44C31">
        <w:rPr>
          <w:rFonts w:ascii="Palatino Linotype" w:hAnsi="Palatino Linotype" w:cs="Arial"/>
          <w:sz w:val="28"/>
          <w:szCs w:val="28"/>
        </w:rPr>
        <w:t>.</w:t>
      </w:r>
      <w:r w:rsidRPr="00F44C31">
        <w:rPr>
          <w:rFonts w:ascii="Palatino Linotype" w:hAnsi="Palatino Linotype" w:cs="Arial"/>
        </w:rPr>
        <w:t xml:space="preserve"> Resultan </w:t>
      </w:r>
      <w:r w:rsidRPr="00F44C31">
        <w:rPr>
          <w:rFonts w:ascii="Palatino Linotype" w:hAnsi="Palatino Linotype" w:cs="Arial"/>
          <w:b/>
        </w:rPr>
        <w:t>infundadas</w:t>
      </w:r>
      <w:r w:rsidRPr="00F44C31">
        <w:rPr>
          <w:rFonts w:ascii="Palatino Linotype" w:hAnsi="Palatino Linotype" w:cs="Arial"/>
        </w:rPr>
        <w:t xml:space="preserve"> las razones o motivos de inconformidad planteadas por </w:t>
      </w:r>
      <w:r w:rsidR="003C09C8" w:rsidRPr="00F44C31">
        <w:rPr>
          <w:rFonts w:ascii="Palatino Linotype" w:hAnsi="Palatino Linotype" w:cs="Arial"/>
          <w:b/>
        </w:rPr>
        <w:t>EL RECURRENTE</w:t>
      </w:r>
      <w:r w:rsidRPr="00F44C31">
        <w:rPr>
          <w:rFonts w:ascii="Palatino Linotype" w:hAnsi="Palatino Linotype" w:cs="Arial"/>
        </w:rPr>
        <w:t xml:space="preserve">, en términos del Considerando </w:t>
      </w:r>
      <w:r w:rsidRPr="00F44C31">
        <w:rPr>
          <w:rFonts w:ascii="Palatino Linotype" w:hAnsi="Palatino Linotype" w:cs="Arial"/>
          <w:b/>
        </w:rPr>
        <w:t>Quinto</w:t>
      </w:r>
      <w:r w:rsidRPr="00F44C31">
        <w:rPr>
          <w:rFonts w:ascii="Palatino Linotype" w:hAnsi="Palatino Linotype" w:cs="Arial"/>
        </w:rPr>
        <w:t xml:space="preserve"> de la presente resolución.</w:t>
      </w:r>
    </w:p>
    <w:p w:rsidR="000E483E" w:rsidRPr="00F44C31" w:rsidRDefault="000E483E" w:rsidP="000E483E">
      <w:pPr>
        <w:spacing w:before="240" w:after="240" w:line="360" w:lineRule="auto"/>
        <w:jc w:val="both"/>
        <w:rPr>
          <w:rFonts w:ascii="Palatino Linotype" w:hAnsi="Palatino Linotype" w:cs="Arial"/>
        </w:rPr>
      </w:pPr>
      <w:r w:rsidRPr="00F44C31">
        <w:rPr>
          <w:rFonts w:ascii="Palatino Linotype" w:hAnsi="Palatino Linotype" w:cs="Arial"/>
          <w:b/>
          <w:sz w:val="28"/>
          <w:szCs w:val="28"/>
        </w:rPr>
        <w:t>SEGUNDO</w:t>
      </w:r>
      <w:r w:rsidRPr="00F44C31">
        <w:rPr>
          <w:rFonts w:ascii="Palatino Linotype" w:hAnsi="Palatino Linotype" w:cs="Arial"/>
          <w:sz w:val="28"/>
          <w:szCs w:val="28"/>
        </w:rPr>
        <w:t>.</w:t>
      </w:r>
      <w:r w:rsidRPr="00F44C31">
        <w:rPr>
          <w:rFonts w:ascii="Palatino Linotype" w:hAnsi="Palatino Linotype" w:cs="Arial"/>
        </w:rPr>
        <w:t xml:space="preserve"> Se </w:t>
      </w:r>
      <w:r w:rsidRPr="00F44C31">
        <w:rPr>
          <w:rFonts w:ascii="Palatino Linotype" w:hAnsi="Palatino Linotype" w:cs="Arial"/>
          <w:b/>
        </w:rPr>
        <w:t>CONFIRMA</w:t>
      </w:r>
      <w:r w:rsidRPr="00F44C31">
        <w:rPr>
          <w:rFonts w:ascii="Palatino Linotype" w:hAnsi="Palatino Linotype" w:cs="Arial"/>
        </w:rPr>
        <w:t xml:space="preserve"> la respuesta otorgada por </w:t>
      </w:r>
      <w:r w:rsidRPr="00F44C31">
        <w:rPr>
          <w:rFonts w:ascii="Palatino Linotype" w:hAnsi="Palatino Linotype" w:cs="Arial"/>
          <w:b/>
        </w:rPr>
        <w:t xml:space="preserve">EL SUJETO OBLIGADO </w:t>
      </w:r>
      <w:r w:rsidRPr="00F44C31">
        <w:rPr>
          <w:rFonts w:ascii="Palatino Linotype" w:hAnsi="Palatino Linotype" w:cs="Arial"/>
        </w:rPr>
        <w:t>a la</w:t>
      </w:r>
      <w:r w:rsidRPr="00F44C31">
        <w:rPr>
          <w:rFonts w:ascii="Palatino Linotype" w:hAnsi="Palatino Linotype" w:cs="Arial"/>
          <w:b/>
        </w:rPr>
        <w:t xml:space="preserve"> </w:t>
      </w:r>
      <w:r w:rsidRPr="00F44C31">
        <w:rPr>
          <w:rFonts w:ascii="Palatino Linotype" w:hAnsi="Palatino Linotype" w:cs="Arial"/>
        </w:rPr>
        <w:t xml:space="preserve">solicitud de información </w:t>
      </w:r>
      <w:r w:rsidRPr="00F44C31">
        <w:rPr>
          <w:rFonts w:ascii="Palatino Linotype" w:hAnsi="Palatino Linotype" w:cs="Arial"/>
          <w:b/>
        </w:rPr>
        <w:t>00</w:t>
      </w:r>
      <w:r w:rsidR="000C6B91" w:rsidRPr="00F44C31">
        <w:rPr>
          <w:rFonts w:ascii="Palatino Linotype" w:hAnsi="Palatino Linotype" w:cs="Arial"/>
          <w:b/>
        </w:rPr>
        <w:t>259</w:t>
      </w:r>
      <w:r w:rsidRPr="00F44C31">
        <w:rPr>
          <w:rFonts w:ascii="Palatino Linotype" w:hAnsi="Palatino Linotype" w:cs="Arial"/>
          <w:b/>
        </w:rPr>
        <w:t>/</w:t>
      </w:r>
      <w:r w:rsidR="000C6B91" w:rsidRPr="00F44C31">
        <w:rPr>
          <w:rFonts w:ascii="Palatino Linotype" w:hAnsi="Palatino Linotype" w:cs="Arial"/>
          <w:b/>
        </w:rPr>
        <w:t>CAEM</w:t>
      </w:r>
      <w:r w:rsidRPr="00F44C31">
        <w:rPr>
          <w:rFonts w:ascii="Palatino Linotype" w:hAnsi="Palatino Linotype" w:cs="Arial"/>
          <w:b/>
        </w:rPr>
        <w:t>/IP/2018</w:t>
      </w:r>
      <w:r w:rsidRPr="00F44C31">
        <w:rPr>
          <w:rFonts w:ascii="Palatino Linotype" w:hAnsi="Palatino Linotype" w:cs="Arial"/>
        </w:rPr>
        <w:t>.</w:t>
      </w:r>
    </w:p>
    <w:p w:rsidR="000E483E" w:rsidRPr="00F44C31" w:rsidRDefault="000E483E" w:rsidP="000E483E">
      <w:pPr>
        <w:widowControl w:val="0"/>
        <w:autoSpaceDE w:val="0"/>
        <w:autoSpaceDN w:val="0"/>
        <w:adjustRightInd w:val="0"/>
        <w:spacing w:before="240" w:after="240" w:line="360" w:lineRule="auto"/>
        <w:jc w:val="both"/>
        <w:rPr>
          <w:rFonts w:ascii="Palatino Linotype" w:hAnsi="Palatino Linotype"/>
          <w:color w:val="222222"/>
          <w:shd w:val="clear" w:color="auto" w:fill="FFFFFF"/>
        </w:rPr>
      </w:pPr>
      <w:r w:rsidRPr="00F44C31">
        <w:rPr>
          <w:rFonts w:ascii="Palatino Linotype" w:hAnsi="Palatino Linotype" w:cs="Arial"/>
          <w:b/>
          <w:sz w:val="28"/>
          <w:szCs w:val="28"/>
          <w:lang w:val="es-MX"/>
        </w:rPr>
        <w:t>TERCERO.</w:t>
      </w:r>
      <w:r w:rsidRPr="00F44C31">
        <w:rPr>
          <w:rFonts w:ascii="Palatino Linotype" w:hAnsi="Palatino Linotype"/>
          <w:b/>
          <w:color w:val="222222"/>
          <w:shd w:val="clear" w:color="auto" w:fill="FFFFFF"/>
        </w:rPr>
        <w:t xml:space="preserve"> Notifíquese </w:t>
      </w:r>
      <w:r w:rsidRPr="00F44C31">
        <w:rPr>
          <w:rFonts w:ascii="Palatino Linotype" w:hAnsi="Palatino Linotype"/>
          <w:color w:val="222222"/>
          <w:shd w:val="clear" w:color="auto" w:fill="FFFFFF"/>
        </w:rPr>
        <w:t>al Titular de la Unidad de Transparencia del</w:t>
      </w:r>
      <w:r w:rsidRPr="00F44C31">
        <w:rPr>
          <w:rStyle w:val="apple-converted-space"/>
          <w:rFonts w:ascii="Palatino Linotype" w:hAnsi="Palatino Linotype"/>
          <w:color w:val="222222"/>
          <w:shd w:val="clear" w:color="auto" w:fill="FFFFFF"/>
        </w:rPr>
        <w:t> </w:t>
      </w:r>
      <w:r w:rsidRPr="00F44C31">
        <w:rPr>
          <w:rFonts w:ascii="Palatino Linotype" w:hAnsi="Palatino Linotype"/>
          <w:b/>
          <w:color w:val="222222"/>
          <w:shd w:val="clear" w:color="auto" w:fill="FFFFFF"/>
        </w:rPr>
        <w:t>SUJETO OBLIGADO</w:t>
      </w:r>
      <w:r w:rsidRPr="00F44C31">
        <w:rPr>
          <w:rFonts w:ascii="Palatino Linotype" w:hAnsi="Palatino Linotype"/>
          <w:color w:val="222222"/>
          <w:shd w:val="clear" w:color="auto" w:fill="FFFFFF"/>
        </w:rPr>
        <w:t xml:space="preserve"> para su conocimiento.</w:t>
      </w:r>
    </w:p>
    <w:p w:rsidR="000E483E" w:rsidRPr="00F44C31" w:rsidRDefault="000E483E" w:rsidP="000E483E">
      <w:pPr>
        <w:spacing w:before="240" w:after="240" w:line="360" w:lineRule="auto"/>
        <w:jc w:val="both"/>
        <w:rPr>
          <w:rFonts w:ascii="Palatino Linotype" w:hAnsi="Palatino Linotype"/>
          <w:color w:val="222222"/>
          <w:szCs w:val="17"/>
          <w:lang w:eastAsia="es-ES_tradnl"/>
        </w:rPr>
      </w:pPr>
      <w:r w:rsidRPr="00F44C31">
        <w:rPr>
          <w:rFonts w:ascii="Palatino Linotype" w:hAnsi="Palatino Linotype" w:cs="Arial"/>
          <w:b/>
          <w:sz w:val="28"/>
          <w:szCs w:val="28"/>
          <w:lang w:val="es-MX"/>
        </w:rPr>
        <w:t>CUARTO.</w:t>
      </w:r>
      <w:r w:rsidRPr="00F44C31">
        <w:rPr>
          <w:rFonts w:ascii="Palatino Linotype" w:hAnsi="Palatino Linotype"/>
          <w:b/>
          <w:color w:val="222222"/>
          <w:lang w:eastAsia="es-ES_tradnl"/>
        </w:rPr>
        <w:t xml:space="preserve"> </w:t>
      </w:r>
      <w:r w:rsidRPr="00F44C31">
        <w:rPr>
          <w:rFonts w:ascii="Palatino Linotype" w:hAnsi="Palatino Linotype"/>
          <w:b/>
          <w:color w:val="222222"/>
          <w:szCs w:val="17"/>
          <w:lang w:eastAsia="es-ES_tradnl"/>
        </w:rPr>
        <w:t>Notifíquese</w:t>
      </w:r>
      <w:r w:rsidRPr="00F44C31">
        <w:rPr>
          <w:rFonts w:ascii="Palatino Linotype" w:hAnsi="Palatino Linotype"/>
          <w:color w:val="222222"/>
          <w:szCs w:val="17"/>
          <w:lang w:eastAsia="es-ES_tradnl"/>
        </w:rPr>
        <w:t xml:space="preserve"> al</w:t>
      </w:r>
      <w:r w:rsidRPr="00F44C31">
        <w:rPr>
          <w:rFonts w:ascii="Palatino Linotype" w:hAnsi="Palatino Linotype"/>
          <w:b/>
          <w:color w:val="222222"/>
          <w:szCs w:val="17"/>
          <w:lang w:eastAsia="es-ES_tradnl"/>
        </w:rPr>
        <w:t xml:space="preserve"> RECURRENTE</w:t>
      </w:r>
      <w:r w:rsidRPr="00F44C31">
        <w:rPr>
          <w:rFonts w:ascii="Palatino Linotype" w:hAnsi="Palatino Linotype"/>
          <w:color w:val="222222"/>
          <w:szCs w:val="17"/>
          <w:lang w:eastAsia="es-ES_tradnl"/>
        </w:rPr>
        <w:t xml:space="preserve"> la presente resolución.</w:t>
      </w:r>
    </w:p>
    <w:p w:rsidR="000E483E" w:rsidRPr="0087708D" w:rsidRDefault="000E483E" w:rsidP="000E483E">
      <w:pPr>
        <w:spacing w:before="240" w:after="240" w:line="360" w:lineRule="auto"/>
        <w:ind w:right="49"/>
        <w:jc w:val="both"/>
        <w:rPr>
          <w:rFonts w:ascii="Palatino Linotype" w:hAnsi="Palatino Linotype"/>
          <w:color w:val="222222"/>
          <w:szCs w:val="17"/>
          <w:lang w:eastAsia="es-ES_tradnl"/>
        </w:rPr>
      </w:pPr>
      <w:r w:rsidRPr="00F44C31">
        <w:rPr>
          <w:rFonts w:ascii="Palatino Linotype" w:hAnsi="Palatino Linotype" w:cs="Arial"/>
          <w:b/>
          <w:bCs/>
          <w:color w:val="000000"/>
          <w:sz w:val="28"/>
          <w:lang w:eastAsia="es-MX"/>
        </w:rPr>
        <w:t>QUINTO.</w:t>
      </w:r>
      <w:r w:rsidRPr="00F44C31">
        <w:rPr>
          <w:rFonts w:ascii="Palatino Linotype" w:hAnsi="Palatino Linotype"/>
          <w:color w:val="222222"/>
          <w:szCs w:val="17"/>
          <w:lang w:eastAsia="es-ES_tradnl"/>
        </w:rPr>
        <w:t xml:space="preserve"> </w:t>
      </w:r>
      <w:r w:rsidRPr="00F44C31">
        <w:rPr>
          <w:rFonts w:ascii="Palatino Linotype" w:hAnsi="Palatino Linotype"/>
          <w:b/>
          <w:color w:val="222222"/>
          <w:szCs w:val="17"/>
          <w:lang w:eastAsia="es-ES_tradnl"/>
        </w:rPr>
        <w:t xml:space="preserve">Hágase del conocimiento </w:t>
      </w:r>
      <w:r w:rsidRPr="00F44C31">
        <w:rPr>
          <w:rFonts w:ascii="Palatino Linotype" w:hAnsi="Palatino Linotype"/>
          <w:color w:val="222222"/>
          <w:szCs w:val="17"/>
          <w:lang w:eastAsia="es-ES_tradnl"/>
        </w:rPr>
        <w:t xml:space="preserve">del </w:t>
      </w:r>
      <w:r w:rsidRPr="00F44C31">
        <w:rPr>
          <w:rFonts w:ascii="Palatino Linotype" w:eastAsia="Calibri" w:hAnsi="Palatino Linotype" w:cs="Arial"/>
          <w:b/>
          <w:color w:val="222222"/>
          <w:szCs w:val="17"/>
          <w:lang w:eastAsia="es-MX"/>
        </w:rPr>
        <w:t xml:space="preserve">RECURRENTE </w:t>
      </w:r>
      <w:r w:rsidRPr="00F44C31">
        <w:rPr>
          <w:rFonts w:ascii="Palatino Linotype" w:hAnsi="Palatino Linotype"/>
          <w:color w:val="222222"/>
          <w:szCs w:val="17"/>
          <w:lang w:eastAsia="es-ES_tradnl"/>
        </w:rPr>
        <w:t xml:space="preserve">que de conformidad con lo establecido en el artículo 196 de la Ley de Transparencia y Acceso a la Información </w:t>
      </w:r>
      <w:r w:rsidRPr="00F44C31">
        <w:rPr>
          <w:rFonts w:ascii="Palatino Linotype" w:hAnsi="Palatino Linotype"/>
          <w:color w:val="222222"/>
          <w:szCs w:val="17"/>
          <w:lang w:eastAsia="es-ES_tradnl"/>
        </w:rPr>
        <w:lastRenderedPageBreak/>
        <w:t>Pública del Estado de México y Municipios, podrá impugnar la presente resolución vía Juicio de Amparo en los términos de las leyes aplicables.</w:t>
      </w:r>
    </w:p>
    <w:p w:rsidR="00B87DC0" w:rsidRDefault="00B87DC0" w:rsidP="00B87DC0">
      <w:pPr>
        <w:spacing w:before="240" w:after="240" w:line="360" w:lineRule="auto"/>
        <w:ind w:right="49"/>
        <w:jc w:val="both"/>
        <w:rPr>
          <w:rFonts w:ascii="Palatino Linotype" w:hAnsi="Palatino Linotype" w:cs="Arial"/>
        </w:rPr>
      </w:pPr>
      <w:r w:rsidRPr="008E0C82">
        <w:rPr>
          <w:rFonts w:ascii="Palatino Linotype" w:hAnsi="Palatino Linotype" w:cs="Arial"/>
        </w:rPr>
        <w:t xml:space="preserve">ASÍ LO RESUELVE, POR </w:t>
      </w:r>
      <w:r w:rsidRPr="00E13B88">
        <w:rPr>
          <w:rFonts w:ascii="Palatino Linotype" w:hAnsi="Palatino Linotype" w:cs="Arial"/>
        </w:rPr>
        <w:t>UNANIMIDAD DE VOTOS, EL PLENO DEL</w:t>
      </w:r>
      <w:r w:rsidRPr="00E13B88">
        <w:rPr>
          <w:rFonts w:ascii="Palatino Linotype" w:eastAsia="Arial Unicode MS" w:hAnsi="Palatino Linotype" w:cs="Arial"/>
        </w:rPr>
        <w:t xml:space="preserve"> INSTITUTO DE TRANSPARENCIA, ACCESO A LA INFORMACIÓN PÚBLICA Y PROTECCIÓN DE DATOS PERSONALES DEL ESTADO DE MÉXICO Y MUNICIPIOS</w:t>
      </w:r>
      <w:r w:rsidRPr="00E13B88">
        <w:rPr>
          <w:rFonts w:ascii="Palatino Linotype" w:hAnsi="Palatino Linotype" w:cs="Arial"/>
        </w:rPr>
        <w:t>, CONFORMADO POR LOS COMISIONADOS ZULEMA MARTÍNEZ SÁNCHEZ; EVA ABAID YAPUR; JOSÉ GUADALUPE LUNA HERNÁNDEZ; JAVIER MARTÍNEZ CRUZ Y</w:t>
      </w:r>
      <w:r w:rsidRPr="00E13B88">
        <w:t xml:space="preserve"> </w:t>
      </w:r>
      <w:r w:rsidRPr="00E13B88">
        <w:rPr>
          <w:rFonts w:ascii="Palatino Linotype" w:hAnsi="Palatino Linotype" w:cs="Arial"/>
        </w:rPr>
        <w:t xml:space="preserve">LUIS GUSTAVO PARRA NORIEGA; EN LA CUADRAGÉSIMA </w:t>
      </w:r>
      <w:r w:rsidR="00867F39" w:rsidRPr="00E13B88">
        <w:rPr>
          <w:rFonts w:ascii="Palatino Linotype" w:hAnsi="Palatino Linotype" w:cs="Arial"/>
        </w:rPr>
        <w:t>SEXTA</w:t>
      </w:r>
      <w:r w:rsidRPr="00E13B88">
        <w:rPr>
          <w:rFonts w:ascii="Palatino Linotype" w:hAnsi="Palatino Linotype" w:cs="Arial"/>
        </w:rPr>
        <w:t xml:space="preserve"> SESIÓN ORDINARIA CELEBRADA EL </w:t>
      </w:r>
      <w:r w:rsidR="004B51D0" w:rsidRPr="00E13B88">
        <w:rPr>
          <w:rFonts w:ascii="Palatino Linotype" w:hAnsi="Palatino Linotype"/>
          <w:lang w:val="es-ES_tradnl"/>
        </w:rPr>
        <w:t>DOCE</w:t>
      </w:r>
      <w:r w:rsidR="00867F39" w:rsidRPr="00E13B88">
        <w:rPr>
          <w:rFonts w:ascii="Palatino Linotype" w:hAnsi="Palatino Linotype"/>
          <w:lang w:val="es-ES_tradnl"/>
        </w:rPr>
        <w:t xml:space="preserve"> </w:t>
      </w:r>
      <w:r w:rsidRPr="00E13B88">
        <w:rPr>
          <w:rFonts w:ascii="Palatino Linotype" w:hAnsi="Palatino Linotype"/>
          <w:lang w:val="es-ES_tradnl"/>
        </w:rPr>
        <w:t xml:space="preserve">DE DICIEMBRE </w:t>
      </w:r>
      <w:r w:rsidRPr="00E13B88">
        <w:rPr>
          <w:rFonts w:ascii="Palatino Linotype" w:hAnsi="Palatino Linotype" w:cs="Arial"/>
        </w:rPr>
        <w:t>DE DOS MIL DIECIOCHO, ANTE EL SECRETARIO TÉCN</w:t>
      </w:r>
      <w:r w:rsidRPr="008E0C82">
        <w:rPr>
          <w:rFonts w:ascii="Palatino Linotype" w:hAnsi="Palatino Linotype" w:cs="Arial"/>
        </w:rPr>
        <w:t xml:space="preserve">ICO DEL PLENO, </w:t>
      </w:r>
      <w:r w:rsidRPr="008E0C82">
        <w:rPr>
          <w:rFonts w:ascii="Palatino Linotype" w:hAnsi="Palatino Linotype"/>
          <w:lang w:val="es-ES_tradnl"/>
        </w:rPr>
        <w:t>ALEXIS TAPIA RAMÍREZ</w:t>
      </w:r>
      <w:r w:rsidRPr="008E0C82">
        <w:rPr>
          <w:rFonts w:ascii="Palatino Linotype" w:hAnsi="Palatino Linotype" w:cs="Arial"/>
        </w:rPr>
        <w:t>.</w:t>
      </w:r>
    </w:p>
    <w:tbl>
      <w:tblPr>
        <w:tblW w:w="10365" w:type="dxa"/>
        <w:jc w:val="center"/>
        <w:tblLayout w:type="fixed"/>
        <w:tblLook w:val="04A0" w:firstRow="1" w:lastRow="0" w:firstColumn="1" w:lastColumn="0" w:noHBand="0" w:noVBand="1"/>
      </w:tblPr>
      <w:tblGrid>
        <w:gridCol w:w="5182"/>
        <w:gridCol w:w="5183"/>
      </w:tblGrid>
      <w:tr w:rsidR="00B87DC0" w:rsidRPr="008E0C82" w:rsidTr="00E329C1">
        <w:trPr>
          <w:jc w:val="center"/>
        </w:trPr>
        <w:tc>
          <w:tcPr>
            <w:tcW w:w="10365" w:type="dxa"/>
            <w:gridSpan w:val="2"/>
            <w:shd w:val="clear" w:color="auto" w:fill="auto"/>
          </w:tcPr>
          <w:p w:rsidR="00B87DC0" w:rsidRDefault="00B87DC0" w:rsidP="00E329C1">
            <w:pPr>
              <w:jc w:val="center"/>
              <w:rPr>
                <w:rFonts w:ascii="Palatino Linotype" w:hAnsi="Palatino Linotype"/>
                <w:b/>
                <w:lang w:val="es-ES_tradnl"/>
              </w:rPr>
            </w:pPr>
          </w:p>
          <w:p w:rsidR="00E13B88" w:rsidRDefault="00E13B88" w:rsidP="00E329C1">
            <w:pPr>
              <w:jc w:val="center"/>
              <w:rPr>
                <w:rFonts w:ascii="Palatino Linotype" w:hAnsi="Palatino Linotype"/>
                <w:b/>
                <w:lang w:val="es-ES_tradnl"/>
              </w:rPr>
            </w:pPr>
          </w:p>
          <w:p w:rsidR="00E13B88" w:rsidRDefault="00E13B88" w:rsidP="00E329C1">
            <w:pPr>
              <w:jc w:val="center"/>
              <w:rPr>
                <w:rFonts w:ascii="Palatino Linotype" w:hAnsi="Palatino Linotype"/>
                <w:b/>
                <w:lang w:val="es-ES_tradnl"/>
              </w:rPr>
            </w:pPr>
          </w:p>
          <w:p w:rsidR="00E13B88" w:rsidRDefault="00E13B88" w:rsidP="00E329C1">
            <w:pPr>
              <w:jc w:val="center"/>
              <w:rPr>
                <w:rFonts w:ascii="Palatino Linotype" w:hAnsi="Palatino Linotype"/>
                <w:b/>
                <w:lang w:val="es-ES_tradnl"/>
              </w:rPr>
            </w:pPr>
          </w:p>
          <w:p w:rsidR="00E13B88" w:rsidRDefault="00E13B88" w:rsidP="00E329C1">
            <w:pPr>
              <w:jc w:val="center"/>
              <w:rPr>
                <w:rFonts w:ascii="Palatino Linotype" w:hAnsi="Palatino Linotype"/>
                <w:b/>
                <w:lang w:val="es-ES_tradnl"/>
              </w:rPr>
            </w:pPr>
          </w:p>
          <w:p w:rsidR="00E13B88" w:rsidRDefault="00E13B88" w:rsidP="00E329C1">
            <w:pPr>
              <w:jc w:val="center"/>
              <w:rPr>
                <w:rFonts w:ascii="Palatino Linotype" w:hAnsi="Palatino Linotype"/>
                <w:b/>
                <w:lang w:val="es-ES_tradnl"/>
              </w:rPr>
            </w:pPr>
          </w:p>
          <w:p w:rsidR="00B87DC0" w:rsidRPr="008E0C82" w:rsidRDefault="00B87DC0" w:rsidP="00E329C1">
            <w:pPr>
              <w:jc w:val="center"/>
              <w:rPr>
                <w:rFonts w:ascii="Palatino Linotype" w:hAnsi="Palatino Linotype"/>
                <w:b/>
                <w:lang w:val="es-ES_tradnl"/>
              </w:rPr>
            </w:pPr>
            <w:r w:rsidRPr="008E0C82">
              <w:rPr>
                <w:rFonts w:ascii="Palatino Linotype" w:hAnsi="Palatino Linotype"/>
                <w:b/>
                <w:lang w:val="es-ES_tradnl"/>
              </w:rPr>
              <w:t xml:space="preserve">Zulema Martínez Sánchez </w:t>
            </w:r>
          </w:p>
          <w:p w:rsidR="00B87DC0" w:rsidRPr="008E0C82" w:rsidRDefault="00B87DC0" w:rsidP="00E329C1">
            <w:pPr>
              <w:jc w:val="center"/>
              <w:rPr>
                <w:rFonts w:ascii="Palatino Linotype" w:hAnsi="Palatino Linotype"/>
                <w:lang w:val="es-ES_tradnl"/>
              </w:rPr>
            </w:pPr>
            <w:r w:rsidRPr="008E0C82">
              <w:rPr>
                <w:rFonts w:ascii="Palatino Linotype" w:hAnsi="Palatino Linotype"/>
                <w:lang w:val="es-ES_tradnl"/>
              </w:rPr>
              <w:t>Comisionada Presidenta</w:t>
            </w:r>
          </w:p>
          <w:p w:rsidR="00B87DC0" w:rsidRPr="008E0C82" w:rsidRDefault="00B87DC0" w:rsidP="00E329C1">
            <w:pPr>
              <w:jc w:val="center"/>
              <w:rPr>
                <w:rFonts w:ascii="Palatino Linotype" w:hAnsi="Palatino Linotype"/>
                <w:b/>
                <w:lang w:val="es-ES_tradnl"/>
              </w:rPr>
            </w:pPr>
            <w:r w:rsidRPr="006F08CF">
              <w:rPr>
                <w:rFonts w:ascii="Palatino Linotype" w:hAnsi="Palatino Linotype"/>
                <w:b/>
                <w:color w:val="FFFFFF" w:themeColor="background1"/>
                <w:lang w:val="es-ES_tradnl"/>
              </w:rPr>
              <w:t>(RÚBRICA)</w:t>
            </w:r>
          </w:p>
        </w:tc>
      </w:tr>
      <w:tr w:rsidR="00B87DC0" w:rsidRPr="008E0C82" w:rsidTr="00E329C1">
        <w:trPr>
          <w:jc w:val="center"/>
        </w:trPr>
        <w:tc>
          <w:tcPr>
            <w:tcW w:w="5182" w:type="dxa"/>
            <w:shd w:val="clear" w:color="auto" w:fill="auto"/>
          </w:tcPr>
          <w:p w:rsidR="000C6B91" w:rsidRDefault="000C6B91" w:rsidP="00E329C1">
            <w:pPr>
              <w:jc w:val="center"/>
              <w:rPr>
                <w:rFonts w:ascii="Palatino Linotype" w:hAnsi="Palatino Linotype"/>
                <w:b/>
                <w:lang w:val="es-ES_tradnl"/>
              </w:rPr>
            </w:pPr>
          </w:p>
          <w:p w:rsidR="00E13B88" w:rsidRDefault="00E13B88" w:rsidP="00E329C1">
            <w:pPr>
              <w:jc w:val="center"/>
              <w:rPr>
                <w:rFonts w:ascii="Palatino Linotype" w:hAnsi="Palatino Linotype"/>
                <w:b/>
                <w:lang w:val="es-ES_tradnl"/>
              </w:rPr>
            </w:pPr>
          </w:p>
          <w:p w:rsidR="00E13B88" w:rsidRDefault="00E13B88" w:rsidP="00E329C1">
            <w:pPr>
              <w:jc w:val="center"/>
              <w:rPr>
                <w:rFonts w:ascii="Palatino Linotype" w:hAnsi="Palatino Linotype"/>
                <w:b/>
                <w:lang w:val="es-ES_tradnl"/>
              </w:rPr>
            </w:pPr>
          </w:p>
          <w:p w:rsidR="00E13B88" w:rsidRDefault="00E13B88" w:rsidP="00E329C1">
            <w:pPr>
              <w:jc w:val="center"/>
              <w:rPr>
                <w:rFonts w:ascii="Palatino Linotype" w:hAnsi="Palatino Linotype"/>
                <w:b/>
                <w:lang w:val="es-ES_tradnl"/>
              </w:rPr>
            </w:pPr>
          </w:p>
          <w:p w:rsidR="00E13B88" w:rsidRDefault="00E13B88" w:rsidP="00E329C1">
            <w:pPr>
              <w:jc w:val="center"/>
              <w:rPr>
                <w:rFonts w:ascii="Palatino Linotype" w:hAnsi="Palatino Linotype"/>
                <w:b/>
                <w:lang w:val="es-ES_tradnl"/>
              </w:rPr>
            </w:pPr>
          </w:p>
          <w:p w:rsidR="00E13B88" w:rsidRDefault="00E13B88" w:rsidP="00E329C1">
            <w:pPr>
              <w:jc w:val="center"/>
              <w:rPr>
                <w:rFonts w:ascii="Palatino Linotype" w:hAnsi="Palatino Linotype"/>
                <w:b/>
                <w:lang w:val="es-ES_tradnl"/>
              </w:rPr>
            </w:pPr>
          </w:p>
          <w:p w:rsidR="00B87DC0" w:rsidRPr="008E0C82" w:rsidRDefault="00B87DC0" w:rsidP="00E329C1">
            <w:pPr>
              <w:jc w:val="center"/>
              <w:rPr>
                <w:rFonts w:ascii="Palatino Linotype" w:hAnsi="Palatino Linotype"/>
                <w:b/>
                <w:lang w:val="es-ES_tradnl"/>
              </w:rPr>
            </w:pPr>
            <w:r w:rsidRPr="008E0C82">
              <w:rPr>
                <w:rFonts w:ascii="Palatino Linotype" w:hAnsi="Palatino Linotype"/>
                <w:b/>
                <w:lang w:val="es-ES_tradnl"/>
              </w:rPr>
              <w:t>Eva Abaid Yapur</w:t>
            </w:r>
          </w:p>
          <w:p w:rsidR="00B87DC0" w:rsidRPr="008E0C82" w:rsidRDefault="00B87DC0" w:rsidP="00E329C1">
            <w:pPr>
              <w:jc w:val="center"/>
              <w:rPr>
                <w:rFonts w:ascii="Palatino Linotype" w:hAnsi="Palatino Linotype"/>
                <w:lang w:val="es-ES_tradnl"/>
              </w:rPr>
            </w:pPr>
            <w:r w:rsidRPr="008E0C82">
              <w:rPr>
                <w:rFonts w:ascii="Palatino Linotype" w:hAnsi="Palatino Linotype"/>
                <w:lang w:val="es-ES_tradnl"/>
              </w:rPr>
              <w:t>Comisionada</w:t>
            </w:r>
          </w:p>
          <w:p w:rsidR="00B87DC0" w:rsidRPr="008E0C82" w:rsidRDefault="00B87DC0" w:rsidP="00E329C1">
            <w:pPr>
              <w:jc w:val="center"/>
              <w:rPr>
                <w:rFonts w:ascii="Palatino Linotype" w:hAnsi="Palatino Linotype"/>
                <w:b/>
                <w:lang w:val="es-ES_tradnl"/>
              </w:rPr>
            </w:pPr>
            <w:r w:rsidRPr="006F08CF">
              <w:rPr>
                <w:rFonts w:ascii="Palatino Linotype" w:hAnsi="Palatino Linotype"/>
                <w:b/>
                <w:color w:val="FFFFFF" w:themeColor="background1"/>
                <w:lang w:val="es-ES_tradnl"/>
              </w:rPr>
              <w:t>(RÚBRICA)</w:t>
            </w:r>
          </w:p>
        </w:tc>
        <w:tc>
          <w:tcPr>
            <w:tcW w:w="5183" w:type="dxa"/>
            <w:shd w:val="clear" w:color="auto" w:fill="auto"/>
          </w:tcPr>
          <w:p w:rsidR="000C6B91" w:rsidRDefault="000C6B91" w:rsidP="00E329C1">
            <w:pPr>
              <w:jc w:val="center"/>
              <w:rPr>
                <w:rFonts w:ascii="Palatino Linotype" w:hAnsi="Palatino Linotype"/>
                <w:b/>
                <w:lang w:val="es-ES_tradnl"/>
              </w:rPr>
            </w:pPr>
          </w:p>
          <w:p w:rsidR="00E13B88" w:rsidRDefault="00E13B88" w:rsidP="00E329C1">
            <w:pPr>
              <w:jc w:val="center"/>
              <w:rPr>
                <w:rFonts w:ascii="Palatino Linotype" w:hAnsi="Palatino Linotype"/>
                <w:b/>
                <w:lang w:val="es-ES_tradnl"/>
              </w:rPr>
            </w:pPr>
          </w:p>
          <w:p w:rsidR="00E13B88" w:rsidRDefault="00E13B88" w:rsidP="00E329C1">
            <w:pPr>
              <w:jc w:val="center"/>
              <w:rPr>
                <w:rFonts w:ascii="Palatino Linotype" w:hAnsi="Palatino Linotype"/>
                <w:b/>
                <w:lang w:val="es-ES_tradnl"/>
              </w:rPr>
            </w:pPr>
          </w:p>
          <w:p w:rsidR="00E13B88" w:rsidRDefault="00E13B88" w:rsidP="00E329C1">
            <w:pPr>
              <w:jc w:val="center"/>
              <w:rPr>
                <w:rFonts w:ascii="Palatino Linotype" w:hAnsi="Palatino Linotype"/>
                <w:b/>
                <w:lang w:val="es-ES_tradnl"/>
              </w:rPr>
            </w:pPr>
          </w:p>
          <w:p w:rsidR="00E13B88" w:rsidRDefault="00E13B88" w:rsidP="00E329C1">
            <w:pPr>
              <w:jc w:val="center"/>
              <w:rPr>
                <w:rFonts w:ascii="Palatino Linotype" w:hAnsi="Palatino Linotype"/>
                <w:b/>
                <w:lang w:val="es-ES_tradnl"/>
              </w:rPr>
            </w:pPr>
          </w:p>
          <w:p w:rsidR="00E13B88" w:rsidRDefault="00E13B88" w:rsidP="00E329C1">
            <w:pPr>
              <w:jc w:val="center"/>
              <w:rPr>
                <w:rFonts w:ascii="Palatino Linotype" w:hAnsi="Palatino Linotype"/>
                <w:b/>
                <w:lang w:val="es-ES_tradnl"/>
              </w:rPr>
            </w:pPr>
          </w:p>
          <w:p w:rsidR="00B87DC0" w:rsidRPr="008E0C82" w:rsidRDefault="00B87DC0" w:rsidP="00E329C1">
            <w:pPr>
              <w:jc w:val="center"/>
              <w:rPr>
                <w:rFonts w:ascii="Palatino Linotype" w:hAnsi="Palatino Linotype"/>
                <w:b/>
                <w:lang w:val="es-ES_tradnl"/>
              </w:rPr>
            </w:pPr>
            <w:r w:rsidRPr="008E0C82">
              <w:rPr>
                <w:rFonts w:ascii="Palatino Linotype" w:hAnsi="Palatino Linotype"/>
                <w:b/>
                <w:lang w:val="es-ES_tradnl"/>
              </w:rPr>
              <w:t>José Guadalupe Luna Hernández</w:t>
            </w:r>
          </w:p>
          <w:p w:rsidR="00B87DC0" w:rsidRPr="008E0C82" w:rsidRDefault="00B87DC0" w:rsidP="00E329C1">
            <w:pPr>
              <w:jc w:val="center"/>
              <w:rPr>
                <w:rFonts w:ascii="Palatino Linotype" w:hAnsi="Palatino Linotype"/>
                <w:lang w:val="es-ES_tradnl"/>
              </w:rPr>
            </w:pPr>
            <w:r w:rsidRPr="008E0C82">
              <w:rPr>
                <w:rFonts w:ascii="Palatino Linotype" w:hAnsi="Palatino Linotype"/>
                <w:lang w:val="es-ES_tradnl"/>
              </w:rPr>
              <w:t>Comisionado</w:t>
            </w:r>
          </w:p>
          <w:p w:rsidR="00B87DC0" w:rsidRPr="008E0C82" w:rsidRDefault="00B87DC0" w:rsidP="00E329C1">
            <w:pPr>
              <w:jc w:val="center"/>
              <w:rPr>
                <w:rFonts w:ascii="Palatino Linotype" w:hAnsi="Palatino Linotype"/>
                <w:b/>
                <w:lang w:val="es-ES_tradnl"/>
              </w:rPr>
            </w:pPr>
            <w:r w:rsidRPr="006F08CF">
              <w:rPr>
                <w:rFonts w:ascii="Palatino Linotype" w:hAnsi="Palatino Linotype"/>
                <w:b/>
                <w:color w:val="FFFFFF" w:themeColor="background1"/>
                <w:lang w:val="es-ES_tradnl"/>
              </w:rPr>
              <w:t>(RÚBRICA)</w:t>
            </w:r>
          </w:p>
        </w:tc>
      </w:tr>
      <w:tr w:rsidR="00B87DC0" w:rsidRPr="008E0C82" w:rsidTr="00E329C1">
        <w:trPr>
          <w:jc w:val="center"/>
        </w:trPr>
        <w:tc>
          <w:tcPr>
            <w:tcW w:w="5182" w:type="dxa"/>
            <w:shd w:val="clear" w:color="auto" w:fill="auto"/>
          </w:tcPr>
          <w:p w:rsidR="000C6B91" w:rsidRDefault="000C6B91" w:rsidP="00E329C1">
            <w:pPr>
              <w:jc w:val="center"/>
              <w:rPr>
                <w:rFonts w:ascii="Palatino Linotype" w:hAnsi="Palatino Linotype"/>
                <w:b/>
                <w:lang w:val="es-ES_tradnl"/>
              </w:rPr>
            </w:pPr>
          </w:p>
          <w:p w:rsidR="00E13B88" w:rsidRDefault="00E13B88" w:rsidP="00E329C1">
            <w:pPr>
              <w:jc w:val="center"/>
              <w:rPr>
                <w:rFonts w:ascii="Palatino Linotype" w:hAnsi="Palatino Linotype"/>
                <w:b/>
                <w:lang w:val="es-ES_tradnl"/>
              </w:rPr>
            </w:pPr>
          </w:p>
          <w:p w:rsidR="00E13B88" w:rsidRDefault="00E13B88" w:rsidP="00E329C1">
            <w:pPr>
              <w:jc w:val="center"/>
              <w:rPr>
                <w:rFonts w:ascii="Palatino Linotype" w:hAnsi="Palatino Linotype"/>
                <w:b/>
                <w:lang w:val="es-ES_tradnl"/>
              </w:rPr>
            </w:pPr>
          </w:p>
          <w:p w:rsidR="00E13B88" w:rsidRDefault="00E13B88" w:rsidP="00E329C1">
            <w:pPr>
              <w:jc w:val="center"/>
              <w:rPr>
                <w:rFonts w:ascii="Palatino Linotype" w:hAnsi="Palatino Linotype"/>
                <w:b/>
                <w:lang w:val="es-ES_tradnl"/>
              </w:rPr>
            </w:pPr>
          </w:p>
          <w:p w:rsidR="00E13B88" w:rsidRDefault="00E13B88" w:rsidP="00E329C1">
            <w:pPr>
              <w:jc w:val="center"/>
              <w:rPr>
                <w:rFonts w:ascii="Palatino Linotype" w:hAnsi="Palatino Linotype"/>
                <w:b/>
                <w:lang w:val="es-ES_tradnl"/>
              </w:rPr>
            </w:pPr>
          </w:p>
          <w:p w:rsidR="00E13B88" w:rsidRDefault="00E13B88" w:rsidP="00E329C1">
            <w:pPr>
              <w:jc w:val="center"/>
              <w:rPr>
                <w:rFonts w:ascii="Palatino Linotype" w:hAnsi="Palatino Linotype"/>
                <w:b/>
                <w:lang w:val="es-ES_tradnl"/>
              </w:rPr>
            </w:pPr>
          </w:p>
          <w:p w:rsidR="00B87DC0" w:rsidRPr="008E0C82" w:rsidRDefault="00B87DC0" w:rsidP="00E329C1">
            <w:pPr>
              <w:jc w:val="center"/>
              <w:rPr>
                <w:rFonts w:ascii="Palatino Linotype" w:hAnsi="Palatino Linotype"/>
                <w:b/>
                <w:lang w:val="es-ES_tradnl"/>
              </w:rPr>
            </w:pPr>
            <w:r w:rsidRPr="008E0C82">
              <w:rPr>
                <w:rFonts w:ascii="Palatino Linotype" w:hAnsi="Palatino Linotype"/>
                <w:b/>
                <w:lang w:val="es-ES_tradnl"/>
              </w:rPr>
              <w:t>Javier Martínez Cruz</w:t>
            </w:r>
          </w:p>
          <w:p w:rsidR="00B87DC0" w:rsidRPr="008E0C82" w:rsidRDefault="00B87DC0" w:rsidP="00E329C1">
            <w:pPr>
              <w:jc w:val="center"/>
              <w:rPr>
                <w:rFonts w:ascii="Palatino Linotype" w:hAnsi="Palatino Linotype"/>
                <w:lang w:val="es-ES_tradnl"/>
              </w:rPr>
            </w:pPr>
            <w:r w:rsidRPr="008E0C82">
              <w:rPr>
                <w:rFonts w:ascii="Palatino Linotype" w:hAnsi="Palatino Linotype"/>
                <w:lang w:val="es-ES_tradnl"/>
              </w:rPr>
              <w:t>Comisionado</w:t>
            </w:r>
          </w:p>
          <w:p w:rsidR="00B87DC0" w:rsidRPr="006F08CF" w:rsidRDefault="00B87DC0" w:rsidP="00E329C1">
            <w:pPr>
              <w:jc w:val="center"/>
              <w:rPr>
                <w:rFonts w:ascii="Palatino Linotype" w:hAnsi="Palatino Linotype"/>
                <w:b/>
                <w:color w:val="FFFFFF" w:themeColor="background1"/>
                <w:lang w:val="es-ES_tradnl"/>
              </w:rPr>
            </w:pPr>
            <w:r w:rsidRPr="006F08CF">
              <w:rPr>
                <w:rFonts w:ascii="Palatino Linotype" w:hAnsi="Palatino Linotype"/>
                <w:b/>
                <w:color w:val="FFFFFF" w:themeColor="background1"/>
                <w:lang w:val="es-ES_tradnl"/>
              </w:rPr>
              <w:t>(RÚBRICA)</w:t>
            </w:r>
          </w:p>
          <w:p w:rsidR="00B87DC0" w:rsidRDefault="00B87DC0" w:rsidP="00E329C1">
            <w:pPr>
              <w:jc w:val="center"/>
              <w:rPr>
                <w:rFonts w:ascii="Palatino Linotype" w:hAnsi="Palatino Linotype"/>
                <w:b/>
                <w:lang w:val="es-ES_tradnl"/>
              </w:rPr>
            </w:pPr>
          </w:p>
        </w:tc>
        <w:tc>
          <w:tcPr>
            <w:tcW w:w="5183" w:type="dxa"/>
            <w:shd w:val="clear" w:color="auto" w:fill="auto"/>
          </w:tcPr>
          <w:p w:rsidR="000C6B91" w:rsidRDefault="000C6B91" w:rsidP="00E329C1">
            <w:pPr>
              <w:jc w:val="center"/>
              <w:rPr>
                <w:rFonts w:ascii="Palatino Linotype" w:hAnsi="Palatino Linotype"/>
                <w:b/>
                <w:lang w:val="es-ES_tradnl"/>
              </w:rPr>
            </w:pPr>
          </w:p>
          <w:p w:rsidR="00E13B88" w:rsidRDefault="00E13B88" w:rsidP="00E329C1">
            <w:pPr>
              <w:jc w:val="center"/>
              <w:rPr>
                <w:rFonts w:ascii="Palatino Linotype" w:hAnsi="Palatino Linotype"/>
                <w:b/>
                <w:lang w:val="es-ES_tradnl"/>
              </w:rPr>
            </w:pPr>
          </w:p>
          <w:p w:rsidR="00E13B88" w:rsidRDefault="00E13B88" w:rsidP="00E329C1">
            <w:pPr>
              <w:jc w:val="center"/>
              <w:rPr>
                <w:rFonts w:ascii="Palatino Linotype" w:hAnsi="Palatino Linotype"/>
                <w:b/>
                <w:lang w:val="es-ES_tradnl"/>
              </w:rPr>
            </w:pPr>
          </w:p>
          <w:p w:rsidR="00E13B88" w:rsidRDefault="00E13B88" w:rsidP="00E329C1">
            <w:pPr>
              <w:jc w:val="center"/>
              <w:rPr>
                <w:rFonts w:ascii="Palatino Linotype" w:hAnsi="Palatino Linotype"/>
                <w:b/>
                <w:lang w:val="es-ES_tradnl"/>
              </w:rPr>
            </w:pPr>
          </w:p>
          <w:p w:rsidR="00E13B88" w:rsidRDefault="00E13B88" w:rsidP="00E329C1">
            <w:pPr>
              <w:jc w:val="center"/>
              <w:rPr>
                <w:rFonts w:ascii="Palatino Linotype" w:hAnsi="Palatino Linotype"/>
                <w:b/>
                <w:lang w:val="es-ES_tradnl"/>
              </w:rPr>
            </w:pPr>
          </w:p>
          <w:p w:rsidR="00E13B88" w:rsidRDefault="00E13B88" w:rsidP="00E329C1">
            <w:pPr>
              <w:jc w:val="center"/>
              <w:rPr>
                <w:rFonts w:ascii="Palatino Linotype" w:hAnsi="Palatino Linotype"/>
                <w:b/>
                <w:lang w:val="es-ES_tradnl"/>
              </w:rPr>
            </w:pPr>
          </w:p>
          <w:p w:rsidR="00B87DC0" w:rsidRDefault="00B87DC0" w:rsidP="00E329C1">
            <w:pPr>
              <w:jc w:val="center"/>
              <w:rPr>
                <w:rFonts w:ascii="Palatino Linotype" w:hAnsi="Palatino Linotype"/>
                <w:b/>
                <w:lang w:val="es-ES_tradnl"/>
              </w:rPr>
            </w:pPr>
            <w:r>
              <w:rPr>
                <w:rFonts w:ascii="Palatino Linotype" w:hAnsi="Palatino Linotype"/>
                <w:b/>
                <w:lang w:val="es-ES_tradnl"/>
              </w:rPr>
              <w:t>Luis Gustavo Parra Noriega</w:t>
            </w:r>
          </w:p>
          <w:p w:rsidR="00B87DC0" w:rsidRPr="008E0C82" w:rsidRDefault="00B87DC0" w:rsidP="00E329C1">
            <w:pPr>
              <w:jc w:val="center"/>
              <w:rPr>
                <w:rFonts w:ascii="Palatino Linotype" w:hAnsi="Palatino Linotype"/>
                <w:lang w:val="es-ES_tradnl"/>
              </w:rPr>
            </w:pPr>
            <w:r w:rsidRPr="008E0C82">
              <w:rPr>
                <w:rFonts w:ascii="Palatino Linotype" w:hAnsi="Palatino Linotype"/>
                <w:lang w:val="es-ES_tradnl"/>
              </w:rPr>
              <w:t>Comisionado</w:t>
            </w:r>
          </w:p>
          <w:p w:rsidR="00B87DC0" w:rsidRPr="008E0C82" w:rsidRDefault="00B87DC0" w:rsidP="00E329C1">
            <w:pPr>
              <w:jc w:val="center"/>
              <w:rPr>
                <w:rFonts w:ascii="Palatino Linotype" w:hAnsi="Palatino Linotype"/>
                <w:b/>
                <w:lang w:val="es-ES_tradnl"/>
              </w:rPr>
            </w:pPr>
            <w:r w:rsidRPr="006F08CF">
              <w:rPr>
                <w:rFonts w:ascii="Palatino Linotype" w:hAnsi="Palatino Linotype"/>
                <w:b/>
                <w:color w:val="FFFFFF" w:themeColor="background1"/>
                <w:lang w:val="es-ES_tradnl"/>
              </w:rPr>
              <w:t>(RÚBRICA)</w:t>
            </w:r>
          </w:p>
        </w:tc>
      </w:tr>
      <w:tr w:rsidR="00B87DC0" w:rsidRPr="008E0C82" w:rsidTr="00E329C1">
        <w:trPr>
          <w:jc w:val="center"/>
        </w:trPr>
        <w:tc>
          <w:tcPr>
            <w:tcW w:w="10365" w:type="dxa"/>
            <w:gridSpan w:val="2"/>
            <w:shd w:val="clear" w:color="auto" w:fill="auto"/>
          </w:tcPr>
          <w:p w:rsidR="00E13B88" w:rsidRDefault="00E13B88" w:rsidP="00E329C1">
            <w:pPr>
              <w:jc w:val="center"/>
              <w:rPr>
                <w:rFonts w:ascii="Palatino Linotype" w:hAnsi="Palatino Linotype"/>
                <w:b/>
                <w:lang w:val="es-ES_tradnl"/>
              </w:rPr>
            </w:pPr>
          </w:p>
          <w:p w:rsidR="00E13B88" w:rsidRDefault="00E13B88" w:rsidP="00E329C1">
            <w:pPr>
              <w:jc w:val="center"/>
              <w:rPr>
                <w:rFonts w:ascii="Palatino Linotype" w:hAnsi="Palatino Linotype"/>
                <w:b/>
                <w:lang w:val="es-ES_tradnl"/>
              </w:rPr>
            </w:pPr>
          </w:p>
          <w:p w:rsidR="00E13B88" w:rsidRDefault="00E13B88" w:rsidP="00E329C1">
            <w:pPr>
              <w:jc w:val="center"/>
              <w:rPr>
                <w:rFonts w:ascii="Palatino Linotype" w:hAnsi="Palatino Linotype"/>
                <w:b/>
                <w:lang w:val="es-ES_tradnl"/>
              </w:rPr>
            </w:pPr>
          </w:p>
          <w:p w:rsidR="00E13B88" w:rsidRDefault="00E13B88" w:rsidP="00E329C1">
            <w:pPr>
              <w:jc w:val="center"/>
              <w:rPr>
                <w:rFonts w:ascii="Palatino Linotype" w:hAnsi="Palatino Linotype"/>
                <w:b/>
                <w:lang w:val="es-ES_tradnl"/>
              </w:rPr>
            </w:pPr>
          </w:p>
          <w:p w:rsidR="00E13B88" w:rsidRDefault="00E13B88" w:rsidP="00E329C1">
            <w:pPr>
              <w:jc w:val="center"/>
              <w:rPr>
                <w:rFonts w:ascii="Palatino Linotype" w:hAnsi="Palatino Linotype"/>
                <w:b/>
                <w:lang w:val="es-ES_tradnl"/>
              </w:rPr>
            </w:pPr>
          </w:p>
          <w:p w:rsidR="00B87DC0" w:rsidRPr="008E0C82" w:rsidRDefault="00B87DC0" w:rsidP="00E329C1">
            <w:pPr>
              <w:jc w:val="center"/>
              <w:rPr>
                <w:rFonts w:ascii="Palatino Linotype" w:hAnsi="Palatino Linotype"/>
                <w:b/>
                <w:lang w:val="es-ES_tradnl"/>
              </w:rPr>
            </w:pPr>
            <w:r w:rsidRPr="008E0C82">
              <w:rPr>
                <w:rFonts w:ascii="Palatino Linotype" w:hAnsi="Palatino Linotype"/>
                <w:b/>
                <w:lang w:val="es-ES_tradnl"/>
              </w:rPr>
              <w:t>Alexis Tapia Ramírez</w:t>
            </w:r>
          </w:p>
          <w:p w:rsidR="00B87DC0" w:rsidRPr="008E0C82" w:rsidRDefault="00B87DC0" w:rsidP="00E329C1">
            <w:pPr>
              <w:jc w:val="center"/>
              <w:rPr>
                <w:rFonts w:ascii="Palatino Linotype" w:hAnsi="Palatino Linotype"/>
                <w:lang w:val="es-ES_tradnl"/>
              </w:rPr>
            </w:pPr>
            <w:r w:rsidRPr="008E0C82">
              <w:rPr>
                <w:rFonts w:ascii="Palatino Linotype" w:hAnsi="Palatino Linotype"/>
                <w:lang w:val="es-ES_tradnl"/>
              </w:rPr>
              <w:t>Secretario Técnico del Pleno</w:t>
            </w:r>
          </w:p>
          <w:p w:rsidR="00B87DC0" w:rsidRPr="008E0C82" w:rsidRDefault="00B87DC0" w:rsidP="00E329C1">
            <w:pPr>
              <w:jc w:val="center"/>
              <w:rPr>
                <w:rFonts w:ascii="Palatino Linotype" w:hAnsi="Palatino Linotype"/>
                <w:b/>
                <w:lang w:val="es-ES_tradnl"/>
              </w:rPr>
            </w:pPr>
            <w:r w:rsidRPr="006F08CF">
              <w:rPr>
                <w:rFonts w:ascii="Palatino Linotype" w:hAnsi="Palatino Linotype"/>
                <w:b/>
                <w:color w:val="FFFFFF" w:themeColor="background1"/>
                <w:lang w:val="es-ES_tradnl"/>
              </w:rPr>
              <w:t>(RÚBRICA)</w:t>
            </w:r>
          </w:p>
        </w:tc>
      </w:tr>
    </w:tbl>
    <w:p w:rsidR="00E13B88" w:rsidRDefault="00E13B88" w:rsidP="00B87DC0">
      <w:pPr>
        <w:jc w:val="both"/>
        <w:rPr>
          <w:rFonts w:ascii="Palatino Linotype" w:hAnsi="Palatino Linotype"/>
          <w:sz w:val="22"/>
          <w:szCs w:val="22"/>
          <w:lang w:val="es-ES_tradnl"/>
        </w:rPr>
      </w:pPr>
    </w:p>
    <w:p w:rsidR="00E13B88" w:rsidRDefault="00E13B88" w:rsidP="00B87DC0">
      <w:pPr>
        <w:jc w:val="both"/>
        <w:rPr>
          <w:rFonts w:ascii="Palatino Linotype" w:hAnsi="Palatino Linotype"/>
          <w:sz w:val="22"/>
          <w:szCs w:val="22"/>
          <w:lang w:val="es-ES_tradnl"/>
        </w:rPr>
      </w:pPr>
    </w:p>
    <w:p w:rsidR="00E13B88" w:rsidRDefault="00E13B88" w:rsidP="00B87DC0">
      <w:pPr>
        <w:jc w:val="both"/>
        <w:rPr>
          <w:rFonts w:ascii="Palatino Linotype" w:hAnsi="Palatino Linotype"/>
          <w:sz w:val="22"/>
          <w:szCs w:val="22"/>
          <w:lang w:val="es-ES_tradnl"/>
        </w:rPr>
      </w:pPr>
    </w:p>
    <w:p w:rsidR="00E13B88" w:rsidRDefault="00E13B88" w:rsidP="00B87DC0">
      <w:pPr>
        <w:jc w:val="both"/>
        <w:rPr>
          <w:rFonts w:ascii="Palatino Linotype" w:hAnsi="Palatino Linotype"/>
          <w:sz w:val="22"/>
          <w:szCs w:val="22"/>
          <w:lang w:val="es-ES_tradnl"/>
        </w:rPr>
      </w:pPr>
    </w:p>
    <w:p w:rsidR="00E13B88" w:rsidRDefault="00E13B88" w:rsidP="00B87DC0">
      <w:pPr>
        <w:jc w:val="both"/>
        <w:rPr>
          <w:rFonts w:ascii="Palatino Linotype" w:hAnsi="Palatino Linotype"/>
          <w:sz w:val="22"/>
          <w:szCs w:val="22"/>
          <w:lang w:val="es-ES_tradnl"/>
        </w:rPr>
      </w:pPr>
    </w:p>
    <w:p w:rsidR="00E13B88" w:rsidRDefault="00E13B88" w:rsidP="00B87DC0">
      <w:pPr>
        <w:jc w:val="both"/>
        <w:rPr>
          <w:rFonts w:ascii="Palatino Linotype" w:hAnsi="Palatino Linotype"/>
          <w:sz w:val="22"/>
          <w:szCs w:val="22"/>
          <w:lang w:val="es-ES_tradnl"/>
        </w:rPr>
      </w:pPr>
    </w:p>
    <w:p w:rsidR="00E13B88" w:rsidRDefault="00E13B88" w:rsidP="00B87DC0">
      <w:pPr>
        <w:jc w:val="both"/>
        <w:rPr>
          <w:rFonts w:ascii="Palatino Linotype" w:hAnsi="Palatino Linotype"/>
          <w:sz w:val="22"/>
          <w:szCs w:val="22"/>
          <w:lang w:val="es-ES_tradnl"/>
        </w:rPr>
      </w:pPr>
    </w:p>
    <w:p w:rsidR="00E13B88" w:rsidRDefault="00E13B88" w:rsidP="00B87DC0">
      <w:pPr>
        <w:jc w:val="both"/>
        <w:rPr>
          <w:rFonts w:ascii="Palatino Linotype" w:hAnsi="Palatino Linotype"/>
          <w:sz w:val="22"/>
          <w:szCs w:val="22"/>
          <w:lang w:val="es-ES_tradnl"/>
        </w:rPr>
      </w:pPr>
    </w:p>
    <w:p w:rsidR="00E13B88" w:rsidRDefault="00E13B88" w:rsidP="00B87DC0">
      <w:pPr>
        <w:jc w:val="both"/>
        <w:rPr>
          <w:rFonts w:ascii="Palatino Linotype" w:hAnsi="Palatino Linotype"/>
          <w:sz w:val="22"/>
          <w:szCs w:val="22"/>
          <w:lang w:val="es-ES_tradnl"/>
        </w:rPr>
      </w:pPr>
    </w:p>
    <w:p w:rsidR="00E13B88" w:rsidRDefault="00E13B88" w:rsidP="00B87DC0">
      <w:pPr>
        <w:jc w:val="both"/>
        <w:rPr>
          <w:rFonts w:ascii="Palatino Linotype" w:hAnsi="Palatino Linotype"/>
          <w:sz w:val="22"/>
          <w:szCs w:val="22"/>
          <w:lang w:val="es-ES_tradnl"/>
        </w:rPr>
      </w:pPr>
    </w:p>
    <w:p w:rsidR="00E13B88" w:rsidRDefault="00E13B88" w:rsidP="00B87DC0">
      <w:pPr>
        <w:jc w:val="both"/>
        <w:rPr>
          <w:rFonts w:ascii="Palatino Linotype" w:hAnsi="Palatino Linotype"/>
          <w:sz w:val="22"/>
          <w:szCs w:val="22"/>
          <w:lang w:val="es-ES_tradnl"/>
        </w:rPr>
      </w:pPr>
    </w:p>
    <w:p w:rsidR="00E13B88" w:rsidRDefault="00E13B88" w:rsidP="00B87DC0">
      <w:pPr>
        <w:jc w:val="both"/>
        <w:rPr>
          <w:rFonts w:ascii="Palatino Linotype" w:hAnsi="Palatino Linotype"/>
          <w:sz w:val="22"/>
          <w:szCs w:val="22"/>
          <w:lang w:val="es-ES_tradnl"/>
        </w:rPr>
      </w:pPr>
    </w:p>
    <w:p w:rsidR="00E13B88" w:rsidRDefault="00E13B88" w:rsidP="00B87DC0">
      <w:pPr>
        <w:jc w:val="both"/>
        <w:rPr>
          <w:rFonts w:ascii="Palatino Linotype" w:hAnsi="Palatino Linotype"/>
          <w:sz w:val="22"/>
          <w:szCs w:val="22"/>
          <w:lang w:val="es-ES_tradnl"/>
        </w:rPr>
      </w:pPr>
    </w:p>
    <w:p w:rsidR="00E13B88" w:rsidRDefault="00E13B88" w:rsidP="00B87DC0">
      <w:pPr>
        <w:jc w:val="both"/>
        <w:rPr>
          <w:rFonts w:ascii="Palatino Linotype" w:hAnsi="Palatino Linotype"/>
          <w:sz w:val="22"/>
          <w:szCs w:val="22"/>
          <w:lang w:val="es-ES_tradnl"/>
        </w:rPr>
      </w:pPr>
    </w:p>
    <w:p w:rsidR="00B87DC0" w:rsidRPr="008E0C82" w:rsidRDefault="00B87DC0" w:rsidP="00B87DC0">
      <w:pPr>
        <w:jc w:val="both"/>
        <w:rPr>
          <w:rFonts w:ascii="Palatino Linotype" w:hAnsi="Palatino Linotype"/>
          <w:sz w:val="22"/>
          <w:szCs w:val="22"/>
          <w:lang w:val="es-ES_tradnl"/>
        </w:rPr>
      </w:pPr>
      <w:r w:rsidRPr="008E0C82">
        <w:rPr>
          <w:rFonts w:ascii="Palatino Linotype" w:hAnsi="Palatino Linotype"/>
          <w:sz w:val="22"/>
          <w:szCs w:val="22"/>
          <w:lang w:val="es-ES_tradnl"/>
        </w:rPr>
        <w:t xml:space="preserve">Esta hoja corresponde a la resolución de </w:t>
      </w:r>
      <w:r w:rsidR="004B51D0">
        <w:rPr>
          <w:rFonts w:ascii="Palatino Linotype" w:hAnsi="Palatino Linotype"/>
          <w:sz w:val="22"/>
          <w:szCs w:val="22"/>
          <w:lang w:val="es-ES_tradnl"/>
        </w:rPr>
        <w:t>doce</w:t>
      </w:r>
      <w:r>
        <w:rPr>
          <w:rFonts w:ascii="Palatino Linotype" w:hAnsi="Palatino Linotype"/>
          <w:sz w:val="22"/>
          <w:szCs w:val="22"/>
          <w:lang w:val="es-ES_tradnl"/>
        </w:rPr>
        <w:t xml:space="preserve"> de diciembre </w:t>
      </w:r>
      <w:r w:rsidRPr="008E0C82">
        <w:rPr>
          <w:rFonts w:ascii="Palatino Linotype" w:hAnsi="Palatino Linotype"/>
          <w:sz w:val="22"/>
          <w:szCs w:val="22"/>
          <w:lang w:val="es-ES_tradnl"/>
        </w:rPr>
        <w:t>de dos mil dieciocho, emitida en el recurso de revisión número 0</w:t>
      </w:r>
      <w:r w:rsidR="000C6B91">
        <w:rPr>
          <w:rFonts w:ascii="Palatino Linotype" w:hAnsi="Palatino Linotype"/>
          <w:sz w:val="22"/>
          <w:szCs w:val="22"/>
          <w:lang w:val="es-ES_tradnl"/>
        </w:rPr>
        <w:t>4027</w:t>
      </w:r>
      <w:r w:rsidRPr="008E0C82">
        <w:rPr>
          <w:rFonts w:ascii="Palatino Linotype" w:hAnsi="Palatino Linotype"/>
          <w:sz w:val="22"/>
          <w:szCs w:val="22"/>
          <w:lang w:val="es-ES_tradnl"/>
        </w:rPr>
        <w:t>/INFOEM/IP/RR/2018.</w:t>
      </w:r>
    </w:p>
    <w:p w:rsidR="00B87DC0" w:rsidRPr="002D7E3A" w:rsidRDefault="00B87DC0" w:rsidP="00B87DC0">
      <w:pPr>
        <w:tabs>
          <w:tab w:val="left" w:pos="851"/>
        </w:tabs>
        <w:spacing w:before="240" w:after="240" w:line="360" w:lineRule="auto"/>
        <w:ind w:right="49"/>
        <w:jc w:val="both"/>
        <w:rPr>
          <w:rFonts w:ascii="Palatino Linotype" w:hAnsi="Palatino Linotype" w:cs="Arial"/>
        </w:rPr>
      </w:pPr>
      <w:r w:rsidRPr="008E0C82">
        <w:rPr>
          <w:rFonts w:ascii="Palatino Linotype" w:hAnsi="Palatino Linotype"/>
          <w:sz w:val="22"/>
          <w:szCs w:val="22"/>
          <w:lang w:val="es-ES_tradnl"/>
        </w:rPr>
        <w:t>YSM/LAVA</w:t>
      </w:r>
    </w:p>
    <w:sectPr w:rsidR="00B87DC0" w:rsidRPr="002D7E3A" w:rsidSect="00E42B20">
      <w:headerReference w:type="default" r:id="rId18"/>
      <w:footerReference w:type="default" r:id="rId19"/>
      <w:headerReference w:type="first" r:id="rId20"/>
      <w:footerReference w:type="first" r:id="rId21"/>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0559" w:rsidRDefault="00380559" w:rsidP="00C80F8C">
      <w:r>
        <w:separator/>
      </w:r>
    </w:p>
  </w:endnote>
  <w:endnote w:type="continuationSeparator" w:id="0">
    <w:p w:rsidR="00380559" w:rsidRDefault="00380559"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3D38" w:rsidRPr="00F12350" w:rsidRDefault="00133D38"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CA18FF">
      <w:rPr>
        <w:rFonts w:ascii="Palatino Linotype" w:hAnsi="Palatino Linotype" w:cs="Arial"/>
        <w:b/>
        <w:bCs/>
        <w:noProof/>
        <w:sz w:val="20"/>
        <w:szCs w:val="20"/>
      </w:rPr>
      <w:t>28</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CA18FF">
      <w:rPr>
        <w:rFonts w:ascii="Palatino Linotype" w:hAnsi="Palatino Linotype" w:cs="Arial"/>
        <w:b/>
        <w:bCs/>
        <w:noProof/>
        <w:sz w:val="20"/>
        <w:szCs w:val="20"/>
      </w:rPr>
      <w:t>30</w:t>
    </w:r>
    <w:r w:rsidRPr="00F12350">
      <w:rPr>
        <w:rFonts w:ascii="Palatino Linotype" w:hAnsi="Palatino Linotype" w:cs="Arial"/>
        <w:b/>
        <w:bCs/>
        <w:sz w:val="20"/>
        <w:szCs w:val="20"/>
      </w:rPr>
      <w:fldChar w:fldCharType="end"/>
    </w:r>
  </w:p>
  <w:p w:rsidR="00133D38" w:rsidRDefault="00133D38"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3D38" w:rsidRPr="00F12350" w:rsidRDefault="00133D38"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CA18FF">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CA18FF">
      <w:rPr>
        <w:rFonts w:ascii="Palatino Linotype" w:hAnsi="Palatino Linotype" w:cs="Arial"/>
        <w:b/>
        <w:bCs/>
        <w:noProof/>
        <w:sz w:val="20"/>
        <w:szCs w:val="20"/>
      </w:rPr>
      <w:t>30</w:t>
    </w:r>
    <w:r w:rsidRPr="00F12350">
      <w:rPr>
        <w:rFonts w:ascii="Palatino Linotype" w:hAnsi="Palatino Linotype" w:cs="Arial"/>
        <w:b/>
        <w:bCs/>
        <w:sz w:val="20"/>
        <w:szCs w:val="20"/>
      </w:rPr>
      <w:fldChar w:fldCharType="end"/>
    </w:r>
  </w:p>
  <w:p w:rsidR="00133D38" w:rsidRDefault="00133D3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0559" w:rsidRDefault="00380559" w:rsidP="00C80F8C">
      <w:r>
        <w:separator/>
      </w:r>
    </w:p>
  </w:footnote>
  <w:footnote w:type="continuationSeparator" w:id="0">
    <w:p w:rsidR="00380559" w:rsidRDefault="00380559"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3D38" w:rsidRDefault="00133D38" w:rsidP="006F30F8">
    <w:pPr>
      <w:pStyle w:val="Encabezado"/>
      <w:tabs>
        <w:tab w:val="clear" w:pos="4252"/>
        <w:tab w:val="clear" w:pos="8504"/>
        <w:tab w:val="left" w:pos="2326"/>
      </w:tabs>
    </w:pPr>
    <w:r>
      <w:t xml:space="preserve">                                                                   </w:t>
    </w:r>
  </w:p>
  <w:tbl>
    <w:tblPr>
      <w:tblW w:w="6095" w:type="dxa"/>
      <w:tblInd w:w="3686" w:type="dxa"/>
      <w:tblLayout w:type="fixed"/>
      <w:tblLook w:val="04A0" w:firstRow="1" w:lastRow="0" w:firstColumn="1" w:lastColumn="0" w:noHBand="0" w:noVBand="1"/>
    </w:tblPr>
    <w:tblGrid>
      <w:gridCol w:w="2551"/>
      <w:gridCol w:w="3544"/>
    </w:tblGrid>
    <w:tr w:rsidR="00133D38" w:rsidRPr="008A510F" w:rsidTr="004A3868">
      <w:tc>
        <w:tcPr>
          <w:tcW w:w="2551" w:type="dxa"/>
          <w:shd w:val="clear" w:color="auto" w:fill="auto"/>
          <w:vAlign w:val="center"/>
        </w:tcPr>
        <w:p w:rsidR="00133D38" w:rsidRPr="008A510F" w:rsidRDefault="00133D38" w:rsidP="00D63FB4">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544" w:type="dxa"/>
          <w:shd w:val="clear" w:color="auto" w:fill="auto"/>
          <w:vAlign w:val="center"/>
        </w:tcPr>
        <w:p w:rsidR="00133D38" w:rsidRPr="008A510F" w:rsidRDefault="00133D38" w:rsidP="00DB549A">
          <w:pPr>
            <w:rPr>
              <w:rFonts w:ascii="Palatino Linotype" w:hAnsi="Palatino Linotype"/>
              <w:b/>
              <w:sz w:val="22"/>
              <w:szCs w:val="22"/>
              <w:lang w:val="es-ES_tradnl"/>
            </w:rPr>
          </w:pPr>
          <w:r w:rsidRPr="005A5E02">
            <w:rPr>
              <w:rFonts w:ascii="Palatino Linotype" w:hAnsi="Palatino Linotype"/>
              <w:b/>
              <w:sz w:val="22"/>
              <w:szCs w:val="22"/>
              <w:lang w:val="es-ES_tradnl"/>
            </w:rPr>
            <w:t>0</w:t>
          </w:r>
          <w:r w:rsidR="00DB549A">
            <w:rPr>
              <w:rFonts w:ascii="Palatino Linotype" w:hAnsi="Palatino Linotype"/>
              <w:b/>
              <w:sz w:val="22"/>
              <w:szCs w:val="22"/>
              <w:lang w:val="es-ES_tradnl"/>
            </w:rPr>
            <w:t>4027</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8</w:t>
          </w:r>
        </w:p>
      </w:tc>
    </w:tr>
    <w:tr w:rsidR="00133D38" w:rsidRPr="008A510F" w:rsidTr="004A3868">
      <w:trPr>
        <w:trHeight w:val="228"/>
      </w:trPr>
      <w:tc>
        <w:tcPr>
          <w:tcW w:w="2551" w:type="dxa"/>
          <w:shd w:val="clear" w:color="auto" w:fill="auto"/>
          <w:vAlign w:val="center"/>
        </w:tcPr>
        <w:p w:rsidR="00133D38" w:rsidRPr="008A510F" w:rsidRDefault="00133D38" w:rsidP="00D63FB4">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544" w:type="dxa"/>
          <w:shd w:val="clear" w:color="auto" w:fill="auto"/>
          <w:vAlign w:val="center"/>
        </w:tcPr>
        <w:p w:rsidR="00DB549A" w:rsidRDefault="00DB549A" w:rsidP="00ED0465">
          <w:pPr>
            <w:rPr>
              <w:rFonts w:ascii="Palatino Linotype" w:hAnsi="Palatino Linotype"/>
              <w:b/>
              <w:sz w:val="22"/>
              <w:szCs w:val="22"/>
              <w:lang w:val="es-ES_tradnl"/>
            </w:rPr>
          </w:pPr>
          <w:r w:rsidRPr="00DB549A">
            <w:rPr>
              <w:rFonts w:ascii="Palatino Linotype" w:hAnsi="Palatino Linotype"/>
              <w:b/>
              <w:sz w:val="22"/>
              <w:szCs w:val="22"/>
              <w:lang w:val="es-ES_tradnl"/>
            </w:rPr>
            <w:t xml:space="preserve">Comisión del Agua del </w:t>
          </w:r>
        </w:p>
        <w:p w:rsidR="00133D38" w:rsidRPr="008A510F" w:rsidRDefault="00DB549A" w:rsidP="00ED0465">
          <w:pPr>
            <w:rPr>
              <w:rFonts w:ascii="Palatino Linotype" w:hAnsi="Palatino Linotype"/>
              <w:b/>
              <w:sz w:val="22"/>
              <w:szCs w:val="22"/>
              <w:lang w:val="es-ES_tradnl"/>
            </w:rPr>
          </w:pPr>
          <w:r w:rsidRPr="00DB549A">
            <w:rPr>
              <w:rFonts w:ascii="Palatino Linotype" w:hAnsi="Palatino Linotype"/>
              <w:b/>
              <w:sz w:val="22"/>
              <w:szCs w:val="22"/>
              <w:lang w:val="es-ES_tradnl"/>
            </w:rPr>
            <w:t>Estado de México</w:t>
          </w:r>
        </w:p>
      </w:tc>
    </w:tr>
    <w:tr w:rsidR="00133D38" w:rsidRPr="008A510F" w:rsidTr="004A3868">
      <w:tc>
        <w:tcPr>
          <w:tcW w:w="2551" w:type="dxa"/>
          <w:shd w:val="clear" w:color="auto" w:fill="auto"/>
          <w:vAlign w:val="center"/>
        </w:tcPr>
        <w:p w:rsidR="00133D38" w:rsidRPr="008A510F" w:rsidRDefault="00133D38" w:rsidP="00D63FB4">
          <w:pPr>
            <w:rPr>
              <w:rFonts w:ascii="Palatino Linotype" w:hAnsi="Palatino Linotype"/>
              <w:b/>
              <w:sz w:val="22"/>
              <w:szCs w:val="22"/>
              <w:lang w:val="es-ES_tradnl"/>
            </w:rPr>
          </w:pPr>
          <w:r w:rsidRPr="008A510F">
            <w:rPr>
              <w:rFonts w:ascii="Palatino Linotype" w:hAnsi="Palatino Linotype"/>
              <w:b/>
              <w:sz w:val="22"/>
              <w:szCs w:val="22"/>
              <w:lang w:val="es-ES_tradnl"/>
            </w:rPr>
            <w:t>Comisionada ponente:</w:t>
          </w:r>
        </w:p>
      </w:tc>
      <w:tc>
        <w:tcPr>
          <w:tcW w:w="3544" w:type="dxa"/>
          <w:shd w:val="clear" w:color="auto" w:fill="auto"/>
          <w:vAlign w:val="center"/>
        </w:tcPr>
        <w:p w:rsidR="00133D38" w:rsidRPr="008A510F" w:rsidRDefault="00133D38" w:rsidP="00D63FB4">
          <w:pPr>
            <w:ind w:right="-533"/>
            <w:rPr>
              <w:rFonts w:ascii="Palatino Linotype" w:hAnsi="Palatino Linotype"/>
              <w:b/>
              <w:sz w:val="22"/>
              <w:szCs w:val="22"/>
              <w:lang w:val="es-ES_tradnl"/>
            </w:rPr>
          </w:pPr>
          <w:r w:rsidRPr="008A510F">
            <w:rPr>
              <w:rFonts w:ascii="Palatino Linotype" w:hAnsi="Palatino Linotype"/>
              <w:b/>
              <w:sz w:val="22"/>
              <w:szCs w:val="22"/>
              <w:lang w:val="es-ES_tradnl"/>
            </w:rPr>
            <w:t>Eva Abaid Yapur</w:t>
          </w:r>
        </w:p>
      </w:tc>
    </w:tr>
  </w:tbl>
  <w:p w:rsidR="00133D38" w:rsidRDefault="00133D38" w:rsidP="00E86E4F">
    <w:pPr>
      <w:pStyle w:val="Encabezado"/>
      <w:tabs>
        <w:tab w:val="clear" w:pos="4252"/>
        <w:tab w:val="clear" w:pos="8504"/>
        <w:tab w:val="left" w:pos="2326"/>
      </w:tabs>
    </w:pPr>
    <w:r>
      <w:tab/>
    </w:r>
  </w:p>
  <w:p w:rsidR="00133D38" w:rsidRDefault="00133D38" w:rsidP="00E86E4F">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3" w:type="dxa"/>
      <w:tblInd w:w="3828" w:type="dxa"/>
      <w:tblLayout w:type="fixed"/>
      <w:tblLook w:val="04A0" w:firstRow="1" w:lastRow="0" w:firstColumn="1" w:lastColumn="0" w:noHBand="0" w:noVBand="1"/>
    </w:tblPr>
    <w:tblGrid>
      <w:gridCol w:w="2489"/>
      <w:gridCol w:w="3464"/>
    </w:tblGrid>
    <w:tr w:rsidR="00133D38" w:rsidRPr="005A5E02" w:rsidTr="004A3868">
      <w:tc>
        <w:tcPr>
          <w:tcW w:w="2489" w:type="dxa"/>
          <w:shd w:val="clear" w:color="auto" w:fill="auto"/>
          <w:vAlign w:val="center"/>
        </w:tcPr>
        <w:p w:rsidR="00133D38" w:rsidRPr="005A5E02" w:rsidRDefault="00133D38" w:rsidP="000727DC">
          <w:pPr>
            <w:ind w:left="-108" w:firstLine="108"/>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464" w:type="dxa"/>
          <w:shd w:val="clear" w:color="auto" w:fill="auto"/>
          <w:vAlign w:val="center"/>
        </w:tcPr>
        <w:p w:rsidR="00133D38" w:rsidRPr="005A5E02" w:rsidRDefault="00133D38" w:rsidP="00DB549A">
          <w:pPr>
            <w:rPr>
              <w:rFonts w:ascii="Palatino Linotype" w:hAnsi="Palatino Linotype"/>
              <w:b/>
              <w:sz w:val="22"/>
              <w:szCs w:val="22"/>
              <w:lang w:val="es-ES_tradnl"/>
            </w:rPr>
          </w:pPr>
          <w:r>
            <w:rPr>
              <w:rFonts w:ascii="Palatino Linotype" w:hAnsi="Palatino Linotype"/>
              <w:b/>
              <w:sz w:val="22"/>
              <w:szCs w:val="22"/>
              <w:lang w:val="es-ES_tradnl"/>
            </w:rPr>
            <w:t>0</w:t>
          </w:r>
          <w:r w:rsidR="00DB549A">
            <w:rPr>
              <w:rFonts w:ascii="Palatino Linotype" w:hAnsi="Palatino Linotype"/>
              <w:b/>
              <w:sz w:val="22"/>
              <w:szCs w:val="22"/>
              <w:lang w:val="es-ES_tradnl"/>
            </w:rPr>
            <w:t>4027</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 xml:space="preserve">8 </w:t>
          </w:r>
        </w:p>
      </w:tc>
    </w:tr>
    <w:tr w:rsidR="00133D38" w:rsidRPr="005A5E02" w:rsidTr="004A3868">
      <w:tc>
        <w:tcPr>
          <w:tcW w:w="2489" w:type="dxa"/>
          <w:shd w:val="clear" w:color="auto" w:fill="auto"/>
          <w:vAlign w:val="center"/>
        </w:tcPr>
        <w:p w:rsidR="00133D38" w:rsidRPr="005A5E02" w:rsidRDefault="00133D38"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464" w:type="dxa"/>
          <w:shd w:val="clear" w:color="auto" w:fill="auto"/>
          <w:vAlign w:val="center"/>
        </w:tcPr>
        <w:p w:rsidR="00133D38" w:rsidRPr="005A5E02" w:rsidRDefault="000A6C59" w:rsidP="000A6C59">
          <w:pPr>
            <w:rPr>
              <w:rFonts w:ascii="Palatino Linotype" w:hAnsi="Palatino Linotype"/>
              <w:b/>
              <w:sz w:val="22"/>
              <w:szCs w:val="22"/>
              <w:lang w:val="es-ES_tradnl"/>
            </w:rPr>
          </w:pPr>
          <w:proofErr w:type="spellStart"/>
          <w:r>
            <w:rPr>
              <w:rFonts w:ascii="Palatino Linotype" w:hAnsi="Palatino Linotype"/>
              <w:b/>
              <w:sz w:val="22"/>
              <w:szCs w:val="22"/>
              <w:lang w:val="es-ES_tradnl"/>
            </w:rPr>
            <w:t>Xxxxxxxxxxxx</w:t>
          </w:r>
          <w:proofErr w:type="spellEnd"/>
          <w:r w:rsidR="00DB549A" w:rsidRPr="00DB549A">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w:t>
          </w:r>
          <w:proofErr w:type="spellEnd"/>
          <w:r w:rsidR="00DB549A" w:rsidRPr="00DB549A">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p>
      </w:tc>
    </w:tr>
    <w:tr w:rsidR="00133D38" w:rsidRPr="005A5E02" w:rsidTr="004A3868">
      <w:trPr>
        <w:trHeight w:val="228"/>
      </w:trPr>
      <w:tc>
        <w:tcPr>
          <w:tcW w:w="2489" w:type="dxa"/>
          <w:shd w:val="clear" w:color="auto" w:fill="auto"/>
          <w:vAlign w:val="center"/>
        </w:tcPr>
        <w:p w:rsidR="00133D38" w:rsidRPr="005A5E02" w:rsidRDefault="00133D38" w:rsidP="005A5E02">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464" w:type="dxa"/>
          <w:shd w:val="clear" w:color="auto" w:fill="auto"/>
          <w:vAlign w:val="center"/>
        </w:tcPr>
        <w:p w:rsidR="00DB549A" w:rsidRDefault="00DB549A" w:rsidP="00A70749">
          <w:pPr>
            <w:rPr>
              <w:rFonts w:ascii="Palatino Linotype" w:hAnsi="Palatino Linotype"/>
              <w:b/>
              <w:sz w:val="22"/>
              <w:szCs w:val="22"/>
              <w:lang w:val="es-ES_tradnl"/>
            </w:rPr>
          </w:pPr>
          <w:r w:rsidRPr="00DB549A">
            <w:rPr>
              <w:rFonts w:ascii="Palatino Linotype" w:hAnsi="Palatino Linotype"/>
              <w:b/>
              <w:sz w:val="22"/>
              <w:szCs w:val="22"/>
              <w:lang w:val="es-ES_tradnl"/>
            </w:rPr>
            <w:t xml:space="preserve">Comisión del Agua del </w:t>
          </w:r>
        </w:p>
        <w:p w:rsidR="00133D38" w:rsidRPr="005A5E02" w:rsidRDefault="00DB549A" w:rsidP="00A70749">
          <w:pPr>
            <w:rPr>
              <w:rFonts w:ascii="Palatino Linotype" w:hAnsi="Palatino Linotype"/>
              <w:b/>
              <w:sz w:val="22"/>
              <w:szCs w:val="22"/>
              <w:lang w:val="es-ES_tradnl"/>
            </w:rPr>
          </w:pPr>
          <w:r w:rsidRPr="00DB549A">
            <w:rPr>
              <w:rFonts w:ascii="Palatino Linotype" w:hAnsi="Palatino Linotype"/>
              <w:b/>
              <w:sz w:val="22"/>
              <w:szCs w:val="22"/>
              <w:lang w:val="es-ES_tradnl"/>
            </w:rPr>
            <w:t>Estado de México</w:t>
          </w:r>
        </w:p>
      </w:tc>
    </w:tr>
    <w:tr w:rsidR="00133D38" w:rsidRPr="005A5E02" w:rsidTr="004A3868">
      <w:tc>
        <w:tcPr>
          <w:tcW w:w="2489" w:type="dxa"/>
          <w:shd w:val="clear" w:color="auto" w:fill="auto"/>
          <w:vAlign w:val="center"/>
        </w:tcPr>
        <w:p w:rsidR="00133D38" w:rsidRPr="005A5E02" w:rsidRDefault="00133D38" w:rsidP="005A5E02">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464" w:type="dxa"/>
          <w:shd w:val="clear" w:color="auto" w:fill="auto"/>
          <w:vAlign w:val="center"/>
        </w:tcPr>
        <w:p w:rsidR="00133D38" w:rsidRPr="005A5E02" w:rsidRDefault="00133D38" w:rsidP="005A5E02">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133D38" w:rsidRDefault="00133D38">
    <w:pPr>
      <w:pStyle w:val="Encabezado"/>
    </w:pPr>
  </w:p>
  <w:p w:rsidR="00133D38" w:rsidRDefault="00133D3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85D8E"/>
    <w:multiLevelType w:val="hybridMultilevel"/>
    <w:tmpl w:val="78D4C51A"/>
    <w:lvl w:ilvl="0" w:tplc="E060487E">
      <w:start w:val="1"/>
      <w:numFmt w:val="lowerLetter"/>
      <w:lvlText w:val="%1)"/>
      <w:lvlJc w:val="lef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
    <w:nsid w:val="05C806E0"/>
    <w:multiLevelType w:val="hybridMultilevel"/>
    <w:tmpl w:val="4E32521E"/>
    <w:lvl w:ilvl="0" w:tplc="AEEACFCC">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5F53A9E"/>
    <w:multiLevelType w:val="hybridMultilevel"/>
    <w:tmpl w:val="9C44435C"/>
    <w:lvl w:ilvl="0" w:tplc="18F84788">
      <w:numFmt w:val="bullet"/>
      <w:lvlText w:val=""/>
      <w:lvlJc w:val="left"/>
      <w:pPr>
        <w:ind w:left="720" w:hanging="360"/>
      </w:pPr>
      <w:rPr>
        <w:rFonts w:ascii="Symbol" w:eastAsia="Times New Roman" w:hAnsi="Symbo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nsid w:val="068A1DC4"/>
    <w:multiLevelType w:val="hybridMultilevel"/>
    <w:tmpl w:val="AC1E7278"/>
    <w:lvl w:ilvl="0" w:tplc="DCAC39EE">
      <w:start w:val="1"/>
      <w:numFmt w:val="lowerLetter"/>
      <w:lvlText w:val="%1)"/>
      <w:lvlJc w:val="left"/>
      <w:pPr>
        <w:ind w:left="-1791" w:hanging="360"/>
      </w:pPr>
      <w:rPr>
        <w:b/>
      </w:rPr>
    </w:lvl>
    <w:lvl w:ilvl="1" w:tplc="080A0019" w:tentative="1">
      <w:start w:val="1"/>
      <w:numFmt w:val="lowerLetter"/>
      <w:lvlText w:val="%2."/>
      <w:lvlJc w:val="left"/>
      <w:pPr>
        <w:ind w:left="-1071" w:hanging="360"/>
      </w:pPr>
    </w:lvl>
    <w:lvl w:ilvl="2" w:tplc="080A001B" w:tentative="1">
      <w:start w:val="1"/>
      <w:numFmt w:val="lowerRoman"/>
      <w:lvlText w:val="%3."/>
      <w:lvlJc w:val="right"/>
      <w:pPr>
        <w:ind w:left="-351" w:hanging="180"/>
      </w:pPr>
    </w:lvl>
    <w:lvl w:ilvl="3" w:tplc="080A000F" w:tentative="1">
      <w:start w:val="1"/>
      <w:numFmt w:val="decimal"/>
      <w:lvlText w:val="%4."/>
      <w:lvlJc w:val="left"/>
      <w:pPr>
        <w:ind w:left="369" w:hanging="360"/>
      </w:pPr>
    </w:lvl>
    <w:lvl w:ilvl="4" w:tplc="080A0019" w:tentative="1">
      <w:start w:val="1"/>
      <w:numFmt w:val="lowerLetter"/>
      <w:lvlText w:val="%5."/>
      <w:lvlJc w:val="left"/>
      <w:pPr>
        <w:ind w:left="1089" w:hanging="360"/>
      </w:pPr>
    </w:lvl>
    <w:lvl w:ilvl="5" w:tplc="080A001B" w:tentative="1">
      <w:start w:val="1"/>
      <w:numFmt w:val="lowerRoman"/>
      <w:lvlText w:val="%6."/>
      <w:lvlJc w:val="right"/>
      <w:pPr>
        <w:ind w:left="1809" w:hanging="180"/>
      </w:pPr>
    </w:lvl>
    <w:lvl w:ilvl="6" w:tplc="080A000F" w:tentative="1">
      <w:start w:val="1"/>
      <w:numFmt w:val="decimal"/>
      <w:lvlText w:val="%7."/>
      <w:lvlJc w:val="left"/>
      <w:pPr>
        <w:ind w:left="2529" w:hanging="360"/>
      </w:pPr>
    </w:lvl>
    <w:lvl w:ilvl="7" w:tplc="080A0019" w:tentative="1">
      <w:start w:val="1"/>
      <w:numFmt w:val="lowerLetter"/>
      <w:lvlText w:val="%8."/>
      <w:lvlJc w:val="left"/>
      <w:pPr>
        <w:ind w:left="3249" w:hanging="360"/>
      </w:pPr>
    </w:lvl>
    <w:lvl w:ilvl="8" w:tplc="080A001B" w:tentative="1">
      <w:start w:val="1"/>
      <w:numFmt w:val="lowerRoman"/>
      <w:lvlText w:val="%9."/>
      <w:lvlJc w:val="right"/>
      <w:pPr>
        <w:ind w:left="3969" w:hanging="180"/>
      </w:pPr>
    </w:lvl>
  </w:abstractNum>
  <w:abstractNum w:abstractNumId="4">
    <w:nsid w:val="0D5F231A"/>
    <w:multiLevelType w:val="hybridMultilevel"/>
    <w:tmpl w:val="CEBEF490"/>
    <w:lvl w:ilvl="0" w:tplc="CB4C999C">
      <w:start w:val="1"/>
      <w:numFmt w:val="decimal"/>
      <w:lvlText w:val="%1."/>
      <w:lvlJc w:val="left"/>
      <w:pPr>
        <w:ind w:left="1211" w:hanging="360"/>
      </w:pPr>
      <w:rPr>
        <w:rFonts w:ascii="Palatino Linotype" w:eastAsia="Times New Roman" w:hAnsi="Palatino Linotype" w:cs="Arial"/>
        <w:i/>
        <w:sz w:val="22"/>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5">
    <w:nsid w:val="0D831A84"/>
    <w:multiLevelType w:val="hybridMultilevel"/>
    <w:tmpl w:val="08E0DA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2BD0640"/>
    <w:multiLevelType w:val="hybridMultilevel"/>
    <w:tmpl w:val="8B8A96D4"/>
    <w:lvl w:ilvl="0" w:tplc="F196B4DC">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nsid w:val="159F2F7B"/>
    <w:multiLevelType w:val="hybridMultilevel"/>
    <w:tmpl w:val="AC1E7278"/>
    <w:lvl w:ilvl="0" w:tplc="DCAC39EE">
      <w:start w:val="1"/>
      <w:numFmt w:val="lowerLetter"/>
      <w:lvlText w:val="%1)"/>
      <w:lvlJc w:val="left"/>
      <w:pPr>
        <w:ind w:left="-1791" w:hanging="360"/>
      </w:pPr>
      <w:rPr>
        <w:b/>
      </w:rPr>
    </w:lvl>
    <w:lvl w:ilvl="1" w:tplc="080A0019" w:tentative="1">
      <w:start w:val="1"/>
      <w:numFmt w:val="lowerLetter"/>
      <w:lvlText w:val="%2."/>
      <w:lvlJc w:val="left"/>
      <w:pPr>
        <w:ind w:left="-1071" w:hanging="360"/>
      </w:pPr>
    </w:lvl>
    <w:lvl w:ilvl="2" w:tplc="080A001B" w:tentative="1">
      <w:start w:val="1"/>
      <w:numFmt w:val="lowerRoman"/>
      <w:lvlText w:val="%3."/>
      <w:lvlJc w:val="right"/>
      <w:pPr>
        <w:ind w:left="-351" w:hanging="180"/>
      </w:pPr>
    </w:lvl>
    <w:lvl w:ilvl="3" w:tplc="080A000F" w:tentative="1">
      <w:start w:val="1"/>
      <w:numFmt w:val="decimal"/>
      <w:lvlText w:val="%4."/>
      <w:lvlJc w:val="left"/>
      <w:pPr>
        <w:ind w:left="369" w:hanging="360"/>
      </w:pPr>
    </w:lvl>
    <w:lvl w:ilvl="4" w:tplc="080A0019" w:tentative="1">
      <w:start w:val="1"/>
      <w:numFmt w:val="lowerLetter"/>
      <w:lvlText w:val="%5."/>
      <w:lvlJc w:val="left"/>
      <w:pPr>
        <w:ind w:left="1089" w:hanging="360"/>
      </w:pPr>
    </w:lvl>
    <w:lvl w:ilvl="5" w:tplc="080A001B" w:tentative="1">
      <w:start w:val="1"/>
      <w:numFmt w:val="lowerRoman"/>
      <w:lvlText w:val="%6."/>
      <w:lvlJc w:val="right"/>
      <w:pPr>
        <w:ind w:left="1809" w:hanging="180"/>
      </w:pPr>
    </w:lvl>
    <w:lvl w:ilvl="6" w:tplc="080A000F" w:tentative="1">
      <w:start w:val="1"/>
      <w:numFmt w:val="decimal"/>
      <w:lvlText w:val="%7."/>
      <w:lvlJc w:val="left"/>
      <w:pPr>
        <w:ind w:left="2529" w:hanging="360"/>
      </w:pPr>
    </w:lvl>
    <w:lvl w:ilvl="7" w:tplc="080A0019" w:tentative="1">
      <w:start w:val="1"/>
      <w:numFmt w:val="lowerLetter"/>
      <w:lvlText w:val="%8."/>
      <w:lvlJc w:val="left"/>
      <w:pPr>
        <w:ind w:left="3249" w:hanging="360"/>
      </w:pPr>
    </w:lvl>
    <w:lvl w:ilvl="8" w:tplc="080A001B" w:tentative="1">
      <w:start w:val="1"/>
      <w:numFmt w:val="lowerRoman"/>
      <w:lvlText w:val="%9."/>
      <w:lvlJc w:val="right"/>
      <w:pPr>
        <w:ind w:left="3969" w:hanging="180"/>
      </w:pPr>
    </w:lvl>
  </w:abstractNum>
  <w:abstractNum w:abstractNumId="8">
    <w:nsid w:val="16480BC6"/>
    <w:multiLevelType w:val="hybridMultilevel"/>
    <w:tmpl w:val="B93EF076"/>
    <w:lvl w:ilvl="0" w:tplc="10F4B8EC">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nsid w:val="1ED92C66"/>
    <w:multiLevelType w:val="hybridMultilevel"/>
    <w:tmpl w:val="F74A885C"/>
    <w:lvl w:ilvl="0" w:tplc="2736CEE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0">
    <w:nsid w:val="20A74F45"/>
    <w:multiLevelType w:val="hybridMultilevel"/>
    <w:tmpl w:val="E9AC0E00"/>
    <w:lvl w:ilvl="0" w:tplc="706C5B12">
      <w:start w:val="1"/>
      <w:numFmt w:val="decimal"/>
      <w:lvlText w:val="%1."/>
      <w:lvlJc w:val="left"/>
      <w:pPr>
        <w:ind w:left="720" w:hanging="360"/>
      </w:pPr>
      <w:rPr>
        <w:rFonts w:ascii="Palatino Linotype" w:eastAsia="Times New Roman" w:hAnsi="Palatino Linotype" w:cs="Aria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8824D10"/>
    <w:multiLevelType w:val="hybridMultilevel"/>
    <w:tmpl w:val="E52A148E"/>
    <w:lvl w:ilvl="0" w:tplc="EE5E0A5C">
      <w:start w:val="1"/>
      <w:numFmt w:val="decimal"/>
      <w:lvlText w:val="%1."/>
      <w:lvlJc w:val="left"/>
      <w:pPr>
        <w:ind w:left="720" w:hanging="360"/>
      </w:pPr>
      <w:rPr>
        <w:rFonts w:ascii="Palatino Linotype" w:hAnsi="Palatino Linotype" w:cs="Arial"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AFB1928"/>
    <w:multiLevelType w:val="hybridMultilevel"/>
    <w:tmpl w:val="D4A6713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B895E13"/>
    <w:multiLevelType w:val="hybridMultilevel"/>
    <w:tmpl w:val="E52A148E"/>
    <w:lvl w:ilvl="0" w:tplc="EE5E0A5C">
      <w:start w:val="1"/>
      <w:numFmt w:val="decimal"/>
      <w:lvlText w:val="%1."/>
      <w:lvlJc w:val="left"/>
      <w:pPr>
        <w:ind w:left="720" w:hanging="360"/>
      </w:pPr>
      <w:rPr>
        <w:rFonts w:ascii="Palatino Linotype" w:hAnsi="Palatino Linotype" w:cs="Arial"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EA64B3B"/>
    <w:multiLevelType w:val="hybridMultilevel"/>
    <w:tmpl w:val="E52A148E"/>
    <w:lvl w:ilvl="0" w:tplc="EE5E0A5C">
      <w:start w:val="1"/>
      <w:numFmt w:val="decimal"/>
      <w:lvlText w:val="%1."/>
      <w:lvlJc w:val="left"/>
      <w:pPr>
        <w:ind w:left="720" w:hanging="360"/>
      </w:pPr>
      <w:rPr>
        <w:rFonts w:ascii="Palatino Linotype" w:hAnsi="Palatino Linotype" w:cs="Arial"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1A123BD"/>
    <w:multiLevelType w:val="hybridMultilevel"/>
    <w:tmpl w:val="FAECE448"/>
    <w:lvl w:ilvl="0" w:tplc="09E055E8">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6">
    <w:nsid w:val="34317490"/>
    <w:multiLevelType w:val="hybridMultilevel"/>
    <w:tmpl w:val="D66EF4A0"/>
    <w:lvl w:ilvl="0" w:tplc="50A2BCFA">
      <w:start w:val="1"/>
      <w:numFmt w:val="decimal"/>
      <w:lvlText w:val="%1."/>
      <w:lvlJc w:val="left"/>
      <w:pPr>
        <w:ind w:left="36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A3240EC"/>
    <w:multiLevelType w:val="hybridMultilevel"/>
    <w:tmpl w:val="C37E6E8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8">
    <w:nsid w:val="3AD96462"/>
    <w:multiLevelType w:val="hybridMultilevel"/>
    <w:tmpl w:val="D18805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C6D72D9"/>
    <w:multiLevelType w:val="hybridMultilevel"/>
    <w:tmpl w:val="E52A148E"/>
    <w:lvl w:ilvl="0" w:tplc="EE5E0A5C">
      <w:start w:val="1"/>
      <w:numFmt w:val="decimal"/>
      <w:lvlText w:val="%1."/>
      <w:lvlJc w:val="left"/>
      <w:pPr>
        <w:ind w:left="720" w:hanging="360"/>
      </w:pPr>
      <w:rPr>
        <w:rFonts w:ascii="Palatino Linotype" w:hAnsi="Palatino Linotype" w:cs="Arial"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E656850"/>
    <w:multiLevelType w:val="hybridMultilevel"/>
    <w:tmpl w:val="49EEB20A"/>
    <w:lvl w:ilvl="0" w:tplc="C922C480">
      <w:start w:val="1"/>
      <w:numFmt w:val="upperRoman"/>
      <w:lvlText w:val="%1."/>
      <w:lvlJc w:val="left"/>
      <w:pPr>
        <w:ind w:left="47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FBB4F67A">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418E33A2">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53EE6470">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8376D314">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5560C9FA">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24BEF038">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18B679D0">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AF04D27A">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21">
    <w:nsid w:val="3F107F6D"/>
    <w:multiLevelType w:val="hybridMultilevel"/>
    <w:tmpl w:val="490CC3B8"/>
    <w:lvl w:ilvl="0" w:tplc="E25A2FEE">
      <w:start w:val="1"/>
      <w:numFmt w:val="upperRoman"/>
      <w:lvlText w:val="%1."/>
      <w:lvlJc w:val="left"/>
      <w:pPr>
        <w:ind w:left="1347" w:hanging="720"/>
      </w:pPr>
      <w:rPr>
        <w:rFonts w:hint="default"/>
      </w:rPr>
    </w:lvl>
    <w:lvl w:ilvl="1" w:tplc="080A0019" w:tentative="1">
      <w:start w:val="1"/>
      <w:numFmt w:val="lowerLetter"/>
      <w:lvlText w:val="%2."/>
      <w:lvlJc w:val="left"/>
      <w:pPr>
        <w:ind w:left="1707" w:hanging="360"/>
      </w:pPr>
    </w:lvl>
    <w:lvl w:ilvl="2" w:tplc="080A001B" w:tentative="1">
      <w:start w:val="1"/>
      <w:numFmt w:val="lowerRoman"/>
      <w:lvlText w:val="%3."/>
      <w:lvlJc w:val="right"/>
      <w:pPr>
        <w:ind w:left="2427" w:hanging="180"/>
      </w:pPr>
    </w:lvl>
    <w:lvl w:ilvl="3" w:tplc="080A000F" w:tentative="1">
      <w:start w:val="1"/>
      <w:numFmt w:val="decimal"/>
      <w:lvlText w:val="%4."/>
      <w:lvlJc w:val="left"/>
      <w:pPr>
        <w:ind w:left="3147" w:hanging="360"/>
      </w:pPr>
    </w:lvl>
    <w:lvl w:ilvl="4" w:tplc="080A0019" w:tentative="1">
      <w:start w:val="1"/>
      <w:numFmt w:val="lowerLetter"/>
      <w:lvlText w:val="%5."/>
      <w:lvlJc w:val="left"/>
      <w:pPr>
        <w:ind w:left="3867" w:hanging="360"/>
      </w:pPr>
    </w:lvl>
    <w:lvl w:ilvl="5" w:tplc="080A001B" w:tentative="1">
      <w:start w:val="1"/>
      <w:numFmt w:val="lowerRoman"/>
      <w:lvlText w:val="%6."/>
      <w:lvlJc w:val="right"/>
      <w:pPr>
        <w:ind w:left="4587" w:hanging="180"/>
      </w:pPr>
    </w:lvl>
    <w:lvl w:ilvl="6" w:tplc="080A000F" w:tentative="1">
      <w:start w:val="1"/>
      <w:numFmt w:val="decimal"/>
      <w:lvlText w:val="%7."/>
      <w:lvlJc w:val="left"/>
      <w:pPr>
        <w:ind w:left="5307" w:hanging="360"/>
      </w:pPr>
    </w:lvl>
    <w:lvl w:ilvl="7" w:tplc="080A0019" w:tentative="1">
      <w:start w:val="1"/>
      <w:numFmt w:val="lowerLetter"/>
      <w:lvlText w:val="%8."/>
      <w:lvlJc w:val="left"/>
      <w:pPr>
        <w:ind w:left="6027" w:hanging="360"/>
      </w:pPr>
    </w:lvl>
    <w:lvl w:ilvl="8" w:tplc="080A001B" w:tentative="1">
      <w:start w:val="1"/>
      <w:numFmt w:val="lowerRoman"/>
      <w:lvlText w:val="%9."/>
      <w:lvlJc w:val="right"/>
      <w:pPr>
        <w:ind w:left="6747" w:hanging="180"/>
      </w:pPr>
    </w:lvl>
  </w:abstractNum>
  <w:abstractNum w:abstractNumId="22">
    <w:nsid w:val="423C2B46"/>
    <w:multiLevelType w:val="hybridMultilevel"/>
    <w:tmpl w:val="980206B0"/>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EDF15C4"/>
    <w:multiLevelType w:val="hybridMultilevel"/>
    <w:tmpl w:val="5B72B2C4"/>
    <w:lvl w:ilvl="0" w:tplc="01348172">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4">
    <w:nsid w:val="51C07E38"/>
    <w:multiLevelType w:val="hybridMultilevel"/>
    <w:tmpl w:val="6A1E91EE"/>
    <w:lvl w:ilvl="0" w:tplc="F294AD8C">
      <w:start w:val="3"/>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41C0F01"/>
    <w:multiLevelType w:val="hybridMultilevel"/>
    <w:tmpl w:val="8A102368"/>
    <w:lvl w:ilvl="0" w:tplc="993045DE">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6">
    <w:nsid w:val="569D7C1D"/>
    <w:multiLevelType w:val="hybridMultilevel"/>
    <w:tmpl w:val="9EC45FC4"/>
    <w:lvl w:ilvl="0" w:tplc="4DAAFDA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7">
    <w:nsid w:val="585610D1"/>
    <w:multiLevelType w:val="hybridMultilevel"/>
    <w:tmpl w:val="AC1E7278"/>
    <w:lvl w:ilvl="0" w:tplc="DCAC39EE">
      <w:start w:val="1"/>
      <w:numFmt w:val="lowerLetter"/>
      <w:lvlText w:val="%1)"/>
      <w:lvlJc w:val="left"/>
      <w:pPr>
        <w:ind w:left="-1791" w:hanging="360"/>
      </w:pPr>
      <w:rPr>
        <w:b/>
      </w:rPr>
    </w:lvl>
    <w:lvl w:ilvl="1" w:tplc="080A0019" w:tentative="1">
      <w:start w:val="1"/>
      <w:numFmt w:val="lowerLetter"/>
      <w:lvlText w:val="%2."/>
      <w:lvlJc w:val="left"/>
      <w:pPr>
        <w:ind w:left="-1071" w:hanging="360"/>
      </w:pPr>
    </w:lvl>
    <w:lvl w:ilvl="2" w:tplc="080A001B" w:tentative="1">
      <w:start w:val="1"/>
      <w:numFmt w:val="lowerRoman"/>
      <w:lvlText w:val="%3."/>
      <w:lvlJc w:val="right"/>
      <w:pPr>
        <w:ind w:left="-351" w:hanging="180"/>
      </w:pPr>
    </w:lvl>
    <w:lvl w:ilvl="3" w:tplc="080A000F" w:tentative="1">
      <w:start w:val="1"/>
      <w:numFmt w:val="decimal"/>
      <w:lvlText w:val="%4."/>
      <w:lvlJc w:val="left"/>
      <w:pPr>
        <w:ind w:left="369" w:hanging="360"/>
      </w:pPr>
    </w:lvl>
    <w:lvl w:ilvl="4" w:tplc="080A0019" w:tentative="1">
      <w:start w:val="1"/>
      <w:numFmt w:val="lowerLetter"/>
      <w:lvlText w:val="%5."/>
      <w:lvlJc w:val="left"/>
      <w:pPr>
        <w:ind w:left="1089" w:hanging="360"/>
      </w:pPr>
    </w:lvl>
    <w:lvl w:ilvl="5" w:tplc="080A001B" w:tentative="1">
      <w:start w:val="1"/>
      <w:numFmt w:val="lowerRoman"/>
      <w:lvlText w:val="%6."/>
      <w:lvlJc w:val="right"/>
      <w:pPr>
        <w:ind w:left="1809" w:hanging="180"/>
      </w:pPr>
    </w:lvl>
    <w:lvl w:ilvl="6" w:tplc="080A000F" w:tentative="1">
      <w:start w:val="1"/>
      <w:numFmt w:val="decimal"/>
      <w:lvlText w:val="%7."/>
      <w:lvlJc w:val="left"/>
      <w:pPr>
        <w:ind w:left="2529" w:hanging="360"/>
      </w:pPr>
    </w:lvl>
    <w:lvl w:ilvl="7" w:tplc="080A0019" w:tentative="1">
      <w:start w:val="1"/>
      <w:numFmt w:val="lowerLetter"/>
      <w:lvlText w:val="%8."/>
      <w:lvlJc w:val="left"/>
      <w:pPr>
        <w:ind w:left="3249" w:hanging="360"/>
      </w:pPr>
    </w:lvl>
    <w:lvl w:ilvl="8" w:tplc="080A001B" w:tentative="1">
      <w:start w:val="1"/>
      <w:numFmt w:val="lowerRoman"/>
      <w:lvlText w:val="%9."/>
      <w:lvlJc w:val="right"/>
      <w:pPr>
        <w:ind w:left="3969" w:hanging="180"/>
      </w:pPr>
    </w:lvl>
  </w:abstractNum>
  <w:abstractNum w:abstractNumId="28">
    <w:nsid w:val="58A74274"/>
    <w:multiLevelType w:val="hybridMultilevel"/>
    <w:tmpl w:val="B4B880B4"/>
    <w:lvl w:ilvl="0" w:tplc="E10E951A">
      <w:start w:val="2"/>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9">
    <w:nsid w:val="5A8915B6"/>
    <w:multiLevelType w:val="hybridMultilevel"/>
    <w:tmpl w:val="3D8CA0C6"/>
    <w:lvl w:ilvl="0" w:tplc="E2A2250A">
      <w:start w:val="1"/>
      <w:numFmt w:val="decimal"/>
      <w:lvlText w:val="%1)"/>
      <w:lvlJc w:val="left"/>
      <w:pPr>
        <w:ind w:left="720" w:hanging="360"/>
      </w:pPr>
      <w:rPr>
        <w:rFonts w:cs="Times New Roman" w:hint="default"/>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3DE7C74"/>
    <w:multiLevelType w:val="hybridMultilevel"/>
    <w:tmpl w:val="C2302DCE"/>
    <w:lvl w:ilvl="0" w:tplc="418AA16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45D03CB"/>
    <w:multiLevelType w:val="hybridMultilevel"/>
    <w:tmpl w:val="FF5889A8"/>
    <w:lvl w:ilvl="0" w:tplc="7BEA3224">
      <w:start w:val="1"/>
      <w:numFmt w:val="decimal"/>
      <w:lvlText w:val="%1."/>
      <w:lvlJc w:val="left"/>
      <w:pPr>
        <w:ind w:left="1080" w:hanging="360"/>
      </w:pPr>
      <w:rPr>
        <w:rFonts w:cs="Arial" w:hint="default"/>
        <w:b/>
        <w:i/>
        <w:sz w:val="22"/>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nsid w:val="64C63C5A"/>
    <w:multiLevelType w:val="hybridMultilevel"/>
    <w:tmpl w:val="0916CD8E"/>
    <w:lvl w:ilvl="0" w:tplc="080A0001">
      <w:start w:val="1"/>
      <w:numFmt w:val="bullet"/>
      <w:lvlText w:val=""/>
      <w:lvlJc w:val="left"/>
      <w:pPr>
        <w:ind w:left="840" w:hanging="360"/>
      </w:pPr>
      <w:rPr>
        <w:rFonts w:ascii="Symbol" w:hAnsi="Symbol" w:hint="default"/>
      </w:rPr>
    </w:lvl>
    <w:lvl w:ilvl="1" w:tplc="080A0003" w:tentative="1">
      <w:start w:val="1"/>
      <w:numFmt w:val="bullet"/>
      <w:lvlText w:val="o"/>
      <w:lvlJc w:val="left"/>
      <w:pPr>
        <w:ind w:left="1560" w:hanging="360"/>
      </w:pPr>
      <w:rPr>
        <w:rFonts w:ascii="Courier New" w:hAnsi="Courier New" w:cs="Courier New" w:hint="default"/>
      </w:rPr>
    </w:lvl>
    <w:lvl w:ilvl="2" w:tplc="080A0005" w:tentative="1">
      <w:start w:val="1"/>
      <w:numFmt w:val="bullet"/>
      <w:lvlText w:val=""/>
      <w:lvlJc w:val="left"/>
      <w:pPr>
        <w:ind w:left="2280" w:hanging="360"/>
      </w:pPr>
      <w:rPr>
        <w:rFonts w:ascii="Wingdings" w:hAnsi="Wingdings" w:hint="default"/>
      </w:rPr>
    </w:lvl>
    <w:lvl w:ilvl="3" w:tplc="080A0001" w:tentative="1">
      <w:start w:val="1"/>
      <w:numFmt w:val="bullet"/>
      <w:lvlText w:val=""/>
      <w:lvlJc w:val="left"/>
      <w:pPr>
        <w:ind w:left="3000" w:hanging="360"/>
      </w:pPr>
      <w:rPr>
        <w:rFonts w:ascii="Symbol" w:hAnsi="Symbol" w:hint="default"/>
      </w:rPr>
    </w:lvl>
    <w:lvl w:ilvl="4" w:tplc="080A0003" w:tentative="1">
      <w:start w:val="1"/>
      <w:numFmt w:val="bullet"/>
      <w:lvlText w:val="o"/>
      <w:lvlJc w:val="left"/>
      <w:pPr>
        <w:ind w:left="3720" w:hanging="360"/>
      </w:pPr>
      <w:rPr>
        <w:rFonts w:ascii="Courier New" w:hAnsi="Courier New" w:cs="Courier New" w:hint="default"/>
      </w:rPr>
    </w:lvl>
    <w:lvl w:ilvl="5" w:tplc="080A0005" w:tentative="1">
      <w:start w:val="1"/>
      <w:numFmt w:val="bullet"/>
      <w:lvlText w:val=""/>
      <w:lvlJc w:val="left"/>
      <w:pPr>
        <w:ind w:left="4440" w:hanging="360"/>
      </w:pPr>
      <w:rPr>
        <w:rFonts w:ascii="Wingdings" w:hAnsi="Wingdings" w:hint="default"/>
      </w:rPr>
    </w:lvl>
    <w:lvl w:ilvl="6" w:tplc="080A0001" w:tentative="1">
      <w:start w:val="1"/>
      <w:numFmt w:val="bullet"/>
      <w:lvlText w:val=""/>
      <w:lvlJc w:val="left"/>
      <w:pPr>
        <w:ind w:left="5160" w:hanging="360"/>
      </w:pPr>
      <w:rPr>
        <w:rFonts w:ascii="Symbol" w:hAnsi="Symbol" w:hint="default"/>
      </w:rPr>
    </w:lvl>
    <w:lvl w:ilvl="7" w:tplc="080A0003" w:tentative="1">
      <w:start w:val="1"/>
      <w:numFmt w:val="bullet"/>
      <w:lvlText w:val="o"/>
      <w:lvlJc w:val="left"/>
      <w:pPr>
        <w:ind w:left="5880" w:hanging="360"/>
      </w:pPr>
      <w:rPr>
        <w:rFonts w:ascii="Courier New" w:hAnsi="Courier New" w:cs="Courier New" w:hint="default"/>
      </w:rPr>
    </w:lvl>
    <w:lvl w:ilvl="8" w:tplc="080A0005" w:tentative="1">
      <w:start w:val="1"/>
      <w:numFmt w:val="bullet"/>
      <w:lvlText w:val=""/>
      <w:lvlJc w:val="left"/>
      <w:pPr>
        <w:ind w:left="6600" w:hanging="360"/>
      </w:pPr>
      <w:rPr>
        <w:rFonts w:ascii="Wingdings" w:hAnsi="Wingdings" w:hint="default"/>
      </w:rPr>
    </w:lvl>
  </w:abstractNum>
  <w:abstractNum w:abstractNumId="33">
    <w:nsid w:val="65A53894"/>
    <w:multiLevelType w:val="hybridMultilevel"/>
    <w:tmpl w:val="594C14FE"/>
    <w:lvl w:ilvl="0" w:tplc="E41A5020">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671E3AC3"/>
    <w:multiLevelType w:val="hybridMultilevel"/>
    <w:tmpl w:val="D94E0748"/>
    <w:lvl w:ilvl="0" w:tplc="28743300">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D5E78F9"/>
    <w:multiLevelType w:val="hybridMultilevel"/>
    <w:tmpl w:val="DF8822B0"/>
    <w:lvl w:ilvl="0" w:tplc="4DA2BED8">
      <w:start w:val="1"/>
      <w:numFmt w:val="decimal"/>
      <w:lvlText w:val="%1."/>
      <w:lvlJc w:val="left"/>
      <w:pPr>
        <w:ind w:left="720" w:hanging="360"/>
      </w:pPr>
      <w:rPr>
        <w:rFonts w:ascii="Palatino Linotype" w:hAnsi="Palatino Linotype" w:hint="default"/>
        <w:i/>
        <w:color w:val="auto"/>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DA17BAF"/>
    <w:multiLevelType w:val="hybridMultilevel"/>
    <w:tmpl w:val="6BB0CF8A"/>
    <w:lvl w:ilvl="0" w:tplc="02B65028">
      <w:start w:val="1"/>
      <w:numFmt w:val="upperRoman"/>
      <w:lvlText w:val="%1."/>
      <w:lvlJc w:val="left"/>
      <w:pPr>
        <w:ind w:left="1713" w:hanging="72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37">
    <w:nsid w:val="6FB704C7"/>
    <w:multiLevelType w:val="hybridMultilevel"/>
    <w:tmpl w:val="1B82A2A8"/>
    <w:lvl w:ilvl="0" w:tplc="2E421AF8">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0">
    <w:nsid w:val="77430A19"/>
    <w:multiLevelType w:val="hybridMultilevel"/>
    <w:tmpl w:val="AC1E7278"/>
    <w:lvl w:ilvl="0" w:tplc="DCAC39EE">
      <w:start w:val="1"/>
      <w:numFmt w:val="lowerLetter"/>
      <w:lvlText w:val="%1)"/>
      <w:lvlJc w:val="left"/>
      <w:pPr>
        <w:ind w:left="-1791" w:hanging="360"/>
      </w:pPr>
      <w:rPr>
        <w:b/>
      </w:rPr>
    </w:lvl>
    <w:lvl w:ilvl="1" w:tplc="080A0019" w:tentative="1">
      <w:start w:val="1"/>
      <w:numFmt w:val="lowerLetter"/>
      <w:lvlText w:val="%2."/>
      <w:lvlJc w:val="left"/>
      <w:pPr>
        <w:ind w:left="-1071" w:hanging="360"/>
      </w:pPr>
    </w:lvl>
    <w:lvl w:ilvl="2" w:tplc="080A001B" w:tentative="1">
      <w:start w:val="1"/>
      <w:numFmt w:val="lowerRoman"/>
      <w:lvlText w:val="%3."/>
      <w:lvlJc w:val="right"/>
      <w:pPr>
        <w:ind w:left="-351" w:hanging="180"/>
      </w:pPr>
    </w:lvl>
    <w:lvl w:ilvl="3" w:tplc="080A000F" w:tentative="1">
      <w:start w:val="1"/>
      <w:numFmt w:val="decimal"/>
      <w:lvlText w:val="%4."/>
      <w:lvlJc w:val="left"/>
      <w:pPr>
        <w:ind w:left="369" w:hanging="360"/>
      </w:pPr>
    </w:lvl>
    <w:lvl w:ilvl="4" w:tplc="080A0019" w:tentative="1">
      <w:start w:val="1"/>
      <w:numFmt w:val="lowerLetter"/>
      <w:lvlText w:val="%5."/>
      <w:lvlJc w:val="left"/>
      <w:pPr>
        <w:ind w:left="1089" w:hanging="360"/>
      </w:pPr>
    </w:lvl>
    <w:lvl w:ilvl="5" w:tplc="080A001B" w:tentative="1">
      <w:start w:val="1"/>
      <w:numFmt w:val="lowerRoman"/>
      <w:lvlText w:val="%6."/>
      <w:lvlJc w:val="right"/>
      <w:pPr>
        <w:ind w:left="1809" w:hanging="180"/>
      </w:pPr>
    </w:lvl>
    <w:lvl w:ilvl="6" w:tplc="080A000F" w:tentative="1">
      <w:start w:val="1"/>
      <w:numFmt w:val="decimal"/>
      <w:lvlText w:val="%7."/>
      <w:lvlJc w:val="left"/>
      <w:pPr>
        <w:ind w:left="2529" w:hanging="360"/>
      </w:pPr>
    </w:lvl>
    <w:lvl w:ilvl="7" w:tplc="080A0019" w:tentative="1">
      <w:start w:val="1"/>
      <w:numFmt w:val="lowerLetter"/>
      <w:lvlText w:val="%8."/>
      <w:lvlJc w:val="left"/>
      <w:pPr>
        <w:ind w:left="3249" w:hanging="360"/>
      </w:pPr>
    </w:lvl>
    <w:lvl w:ilvl="8" w:tplc="080A001B" w:tentative="1">
      <w:start w:val="1"/>
      <w:numFmt w:val="lowerRoman"/>
      <w:lvlText w:val="%9."/>
      <w:lvlJc w:val="right"/>
      <w:pPr>
        <w:ind w:left="3969" w:hanging="180"/>
      </w:pPr>
    </w:lvl>
  </w:abstractNum>
  <w:abstractNum w:abstractNumId="41">
    <w:nsid w:val="79795EEB"/>
    <w:multiLevelType w:val="hybridMultilevel"/>
    <w:tmpl w:val="EAFC6354"/>
    <w:lvl w:ilvl="0" w:tplc="FAA8B6DC">
      <w:start w:val="1"/>
      <w:numFmt w:val="ordinalText"/>
      <w:lvlText w:val="%1."/>
      <w:lvlJc w:val="left"/>
      <w:pPr>
        <w:ind w:left="1428" w:hanging="360"/>
      </w:pPr>
      <w:rPr>
        <w:rFonts w:hint="default"/>
        <w:b/>
        <w:caps/>
        <w:sz w:val="28"/>
      </w:rPr>
    </w:lvl>
    <w:lvl w:ilvl="1" w:tplc="080A0019">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42">
    <w:nsid w:val="7EA308DE"/>
    <w:multiLevelType w:val="hybridMultilevel"/>
    <w:tmpl w:val="E1B0B8E2"/>
    <w:lvl w:ilvl="0" w:tplc="D9A4E9FC">
      <w:start w:val="1"/>
      <w:numFmt w:val="upperRoman"/>
      <w:lvlText w:val="%1."/>
      <w:lvlJc w:val="left"/>
      <w:pPr>
        <w:ind w:left="720" w:hanging="360"/>
      </w:pPr>
      <w:rPr>
        <w:rFonts w:hint="default"/>
        <w:b/>
        <w:i w:val="0"/>
        <w:caps/>
        <w:color w:val="auto"/>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4"/>
  </w:num>
  <w:num w:numId="2">
    <w:abstractNumId w:val="10"/>
  </w:num>
  <w:num w:numId="3">
    <w:abstractNumId w:val="0"/>
  </w:num>
  <w:num w:numId="4">
    <w:abstractNumId w:val="42"/>
  </w:num>
  <w:num w:numId="5">
    <w:abstractNumId w:val="41"/>
  </w:num>
  <w:num w:numId="6">
    <w:abstractNumId w:val="38"/>
  </w:num>
  <w:num w:numId="7">
    <w:abstractNumId w:val="27"/>
  </w:num>
  <w:num w:numId="8">
    <w:abstractNumId w:val="7"/>
  </w:num>
  <w:num w:numId="9">
    <w:abstractNumId w:val="32"/>
  </w:num>
  <w:num w:numId="10">
    <w:abstractNumId w:val="17"/>
  </w:num>
  <w:num w:numId="11">
    <w:abstractNumId w:val="3"/>
  </w:num>
  <w:num w:numId="12">
    <w:abstractNumId w:val="6"/>
  </w:num>
  <w:num w:numId="13">
    <w:abstractNumId w:val="39"/>
  </w:num>
  <w:num w:numId="14">
    <w:abstractNumId w:val="40"/>
  </w:num>
  <w:num w:numId="1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num>
  <w:num w:numId="17">
    <w:abstractNumId w:val="20"/>
  </w:num>
  <w:num w:numId="18">
    <w:abstractNumId w:val="30"/>
  </w:num>
  <w:num w:numId="19">
    <w:abstractNumId w:val="33"/>
  </w:num>
  <w:num w:numId="20">
    <w:abstractNumId w:val="36"/>
  </w:num>
  <w:num w:numId="21">
    <w:abstractNumId w:val="5"/>
  </w:num>
  <w:num w:numId="22">
    <w:abstractNumId w:val="15"/>
  </w:num>
  <w:num w:numId="23">
    <w:abstractNumId w:val="23"/>
  </w:num>
  <w:num w:numId="24">
    <w:abstractNumId w:val="2"/>
  </w:num>
  <w:num w:numId="25">
    <w:abstractNumId w:val="4"/>
  </w:num>
  <w:num w:numId="26">
    <w:abstractNumId w:val="22"/>
  </w:num>
  <w:num w:numId="27">
    <w:abstractNumId w:val="37"/>
  </w:num>
  <w:num w:numId="28">
    <w:abstractNumId w:val="9"/>
  </w:num>
  <w:num w:numId="29">
    <w:abstractNumId w:val="8"/>
  </w:num>
  <w:num w:numId="30">
    <w:abstractNumId w:val="26"/>
  </w:num>
  <w:num w:numId="31">
    <w:abstractNumId w:val="28"/>
  </w:num>
  <w:num w:numId="32">
    <w:abstractNumId w:val="29"/>
  </w:num>
  <w:num w:numId="33">
    <w:abstractNumId w:val="35"/>
  </w:num>
  <w:num w:numId="34">
    <w:abstractNumId w:val="16"/>
  </w:num>
  <w:num w:numId="35">
    <w:abstractNumId w:val="21"/>
  </w:num>
  <w:num w:numId="36">
    <w:abstractNumId w:val="18"/>
  </w:num>
  <w:num w:numId="37">
    <w:abstractNumId w:val="12"/>
  </w:num>
  <w:num w:numId="38">
    <w:abstractNumId w:val="31"/>
  </w:num>
  <w:num w:numId="39">
    <w:abstractNumId w:val="11"/>
  </w:num>
  <w:num w:numId="40">
    <w:abstractNumId w:val="13"/>
  </w:num>
  <w:num w:numId="41">
    <w:abstractNumId w:val="19"/>
  </w:num>
  <w:num w:numId="42">
    <w:abstractNumId w:val="14"/>
  </w:num>
  <w:num w:numId="4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4"/>
  </w:num>
  <w:num w:numId="45">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n-US"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07"/>
    <w:rsid w:val="000005EC"/>
    <w:rsid w:val="00000DC8"/>
    <w:rsid w:val="000023A2"/>
    <w:rsid w:val="000030F1"/>
    <w:rsid w:val="000038E3"/>
    <w:rsid w:val="00005CDB"/>
    <w:rsid w:val="00006C96"/>
    <w:rsid w:val="00007423"/>
    <w:rsid w:val="0001178B"/>
    <w:rsid w:val="000122FF"/>
    <w:rsid w:val="000126A7"/>
    <w:rsid w:val="000135F8"/>
    <w:rsid w:val="00013764"/>
    <w:rsid w:val="000138E5"/>
    <w:rsid w:val="000148A1"/>
    <w:rsid w:val="00015A27"/>
    <w:rsid w:val="00017BCC"/>
    <w:rsid w:val="00021550"/>
    <w:rsid w:val="0002155B"/>
    <w:rsid w:val="00021A61"/>
    <w:rsid w:val="00022C85"/>
    <w:rsid w:val="000246EC"/>
    <w:rsid w:val="00027165"/>
    <w:rsid w:val="00027AB8"/>
    <w:rsid w:val="000329CC"/>
    <w:rsid w:val="0003304E"/>
    <w:rsid w:val="000346CE"/>
    <w:rsid w:val="0003493C"/>
    <w:rsid w:val="00035459"/>
    <w:rsid w:val="000361A9"/>
    <w:rsid w:val="00036B56"/>
    <w:rsid w:val="000375FC"/>
    <w:rsid w:val="00040551"/>
    <w:rsid w:val="00040A3C"/>
    <w:rsid w:val="0004143D"/>
    <w:rsid w:val="0004495F"/>
    <w:rsid w:val="00045691"/>
    <w:rsid w:val="00045CB9"/>
    <w:rsid w:val="00045E09"/>
    <w:rsid w:val="00045E6B"/>
    <w:rsid w:val="000466A1"/>
    <w:rsid w:val="0004702F"/>
    <w:rsid w:val="000470FE"/>
    <w:rsid w:val="00047BEB"/>
    <w:rsid w:val="0005069C"/>
    <w:rsid w:val="000509AE"/>
    <w:rsid w:val="00051588"/>
    <w:rsid w:val="00053A9C"/>
    <w:rsid w:val="00053FF8"/>
    <w:rsid w:val="000550A3"/>
    <w:rsid w:val="00055400"/>
    <w:rsid w:val="0005735C"/>
    <w:rsid w:val="000605DE"/>
    <w:rsid w:val="000612D5"/>
    <w:rsid w:val="00063390"/>
    <w:rsid w:val="00063951"/>
    <w:rsid w:val="00063C2D"/>
    <w:rsid w:val="0006463A"/>
    <w:rsid w:val="000650FA"/>
    <w:rsid w:val="00065B1F"/>
    <w:rsid w:val="0006610C"/>
    <w:rsid w:val="000678ED"/>
    <w:rsid w:val="00067FF8"/>
    <w:rsid w:val="000715EA"/>
    <w:rsid w:val="00071FDA"/>
    <w:rsid w:val="000727DC"/>
    <w:rsid w:val="000730A5"/>
    <w:rsid w:val="00075723"/>
    <w:rsid w:val="0007754E"/>
    <w:rsid w:val="00080018"/>
    <w:rsid w:val="0008081B"/>
    <w:rsid w:val="00080BE0"/>
    <w:rsid w:val="0008410C"/>
    <w:rsid w:val="00084B14"/>
    <w:rsid w:val="0008542A"/>
    <w:rsid w:val="000869D3"/>
    <w:rsid w:val="000879DC"/>
    <w:rsid w:val="00087AEB"/>
    <w:rsid w:val="00093366"/>
    <w:rsid w:val="00094B7F"/>
    <w:rsid w:val="00095D0B"/>
    <w:rsid w:val="00097232"/>
    <w:rsid w:val="00097DB0"/>
    <w:rsid w:val="000A02C3"/>
    <w:rsid w:val="000A25D2"/>
    <w:rsid w:val="000A6C59"/>
    <w:rsid w:val="000B3D17"/>
    <w:rsid w:val="000B3FFD"/>
    <w:rsid w:val="000B42CC"/>
    <w:rsid w:val="000B4C8E"/>
    <w:rsid w:val="000B525D"/>
    <w:rsid w:val="000B5C10"/>
    <w:rsid w:val="000B76C5"/>
    <w:rsid w:val="000C1E84"/>
    <w:rsid w:val="000C22D7"/>
    <w:rsid w:val="000C4453"/>
    <w:rsid w:val="000C54E7"/>
    <w:rsid w:val="000C5ECF"/>
    <w:rsid w:val="000C5ED5"/>
    <w:rsid w:val="000C603A"/>
    <w:rsid w:val="000C6376"/>
    <w:rsid w:val="000C6B91"/>
    <w:rsid w:val="000C79E0"/>
    <w:rsid w:val="000C7D80"/>
    <w:rsid w:val="000D2D89"/>
    <w:rsid w:val="000D38E7"/>
    <w:rsid w:val="000D393B"/>
    <w:rsid w:val="000D3E19"/>
    <w:rsid w:val="000D661E"/>
    <w:rsid w:val="000D6BF3"/>
    <w:rsid w:val="000E026E"/>
    <w:rsid w:val="000E0915"/>
    <w:rsid w:val="000E2ABD"/>
    <w:rsid w:val="000E2BBD"/>
    <w:rsid w:val="000E2E16"/>
    <w:rsid w:val="000E3306"/>
    <w:rsid w:val="000E339B"/>
    <w:rsid w:val="000E483E"/>
    <w:rsid w:val="000E5560"/>
    <w:rsid w:val="000E716E"/>
    <w:rsid w:val="000F0227"/>
    <w:rsid w:val="000F1845"/>
    <w:rsid w:val="000F1EC3"/>
    <w:rsid w:val="000F31D2"/>
    <w:rsid w:val="000F33C1"/>
    <w:rsid w:val="000F3B3D"/>
    <w:rsid w:val="000F42CD"/>
    <w:rsid w:val="000F4C0D"/>
    <w:rsid w:val="000F4EF1"/>
    <w:rsid w:val="000F504C"/>
    <w:rsid w:val="000F674C"/>
    <w:rsid w:val="001006AB"/>
    <w:rsid w:val="00101D72"/>
    <w:rsid w:val="00102139"/>
    <w:rsid w:val="00103D00"/>
    <w:rsid w:val="00105367"/>
    <w:rsid w:val="001054ED"/>
    <w:rsid w:val="001055E6"/>
    <w:rsid w:val="00105CA5"/>
    <w:rsid w:val="001066BD"/>
    <w:rsid w:val="00110346"/>
    <w:rsid w:val="00112198"/>
    <w:rsid w:val="0011338F"/>
    <w:rsid w:val="00117CB8"/>
    <w:rsid w:val="00120D20"/>
    <w:rsid w:val="001216F4"/>
    <w:rsid w:val="00121B9D"/>
    <w:rsid w:val="00122D3A"/>
    <w:rsid w:val="00123100"/>
    <w:rsid w:val="001237C2"/>
    <w:rsid w:val="00130E40"/>
    <w:rsid w:val="00131E04"/>
    <w:rsid w:val="00131EB1"/>
    <w:rsid w:val="0013381E"/>
    <w:rsid w:val="00133D38"/>
    <w:rsid w:val="00134BC1"/>
    <w:rsid w:val="00135E5E"/>
    <w:rsid w:val="00136AC8"/>
    <w:rsid w:val="0013719A"/>
    <w:rsid w:val="001376AE"/>
    <w:rsid w:val="00137AD7"/>
    <w:rsid w:val="00137FA5"/>
    <w:rsid w:val="001412A8"/>
    <w:rsid w:val="00141538"/>
    <w:rsid w:val="001425CA"/>
    <w:rsid w:val="00144672"/>
    <w:rsid w:val="00144E6E"/>
    <w:rsid w:val="001455BC"/>
    <w:rsid w:val="00145814"/>
    <w:rsid w:val="00145A89"/>
    <w:rsid w:val="00145CEA"/>
    <w:rsid w:val="001462FB"/>
    <w:rsid w:val="0014673F"/>
    <w:rsid w:val="001469DE"/>
    <w:rsid w:val="00150C9C"/>
    <w:rsid w:val="0015101B"/>
    <w:rsid w:val="00154A91"/>
    <w:rsid w:val="00155DEB"/>
    <w:rsid w:val="00156AF8"/>
    <w:rsid w:val="001579D9"/>
    <w:rsid w:val="00157FA0"/>
    <w:rsid w:val="00160A84"/>
    <w:rsid w:val="0016196A"/>
    <w:rsid w:val="001631DE"/>
    <w:rsid w:val="001636E4"/>
    <w:rsid w:val="001642B3"/>
    <w:rsid w:val="00165FF1"/>
    <w:rsid w:val="00166364"/>
    <w:rsid w:val="00170DA2"/>
    <w:rsid w:val="00170EEA"/>
    <w:rsid w:val="00171A2E"/>
    <w:rsid w:val="00171D63"/>
    <w:rsid w:val="001723CE"/>
    <w:rsid w:val="0017246E"/>
    <w:rsid w:val="00172691"/>
    <w:rsid w:val="00172AD1"/>
    <w:rsid w:val="00173064"/>
    <w:rsid w:val="001730B8"/>
    <w:rsid w:val="0017371D"/>
    <w:rsid w:val="001744E3"/>
    <w:rsid w:val="001766A1"/>
    <w:rsid w:val="00177D4E"/>
    <w:rsid w:val="001802C8"/>
    <w:rsid w:val="00180B8A"/>
    <w:rsid w:val="00181801"/>
    <w:rsid w:val="00182065"/>
    <w:rsid w:val="00183B1D"/>
    <w:rsid w:val="001860F5"/>
    <w:rsid w:val="00186E89"/>
    <w:rsid w:val="00187E26"/>
    <w:rsid w:val="00191664"/>
    <w:rsid w:val="00192E25"/>
    <w:rsid w:val="00194E7C"/>
    <w:rsid w:val="00195A0C"/>
    <w:rsid w:val="00195EE8"/>
    <w:rsid w:val="00196177"/>
    <w:rsid w:val="00197203"/>
    <w:rsid w:val="00197289"/>
    <w:rsid w:val="001A0753"/>
    <w:rsid w:val="001A13AD"/>
    <w:rsid w:val="001A227A"/>
    <w:rsid w:val="001A2582"/>
    <w:rsid w:val="001A3DDF"/>
    <w:rsid w:val="001A457A"/>
    <w:rsid w:val="001A52A2"/>
    <w:rsid w:val="001A5F01"/>
    <w:rsid w:val="001A69C9"/>
    <w:rsid w:val="001A6B12"/>
    <w:rsid w:val="001A6F14"/>
    <w:rsid w:val="001B47DF"/>
    <w:rsid w:val="001B58DF"/>
    <w:rsid w:val="001B62E6"/>
    <w:rsid w:val="001B6A73"/>
    <w:rsid w:val="001B7DE9"/>
    <w:rsid w:val="001C1132"/>
    <w:rsid w:val="001C1177"/>
    <w:rsid w:val="001C14F1"/>
    <w:rsid w:val="001C161C"/>
    <w:rsid w:val="001C1E90"/>
    <w:rsid w:val="001C331F"/>
    <w:rsid w:val="001C376A"/>
    <w:rsid w:val="001C3F96"/>
    <w:rsid w:val="001C4180"/>
    <w:rsid w:val="001C5936"/>
    <w:rsid w:val="001C59BF"/>
    <w:rsid w:val="001C70C8"/>
    <w:rsid w:val="001D028C"/>
    <w:rsid w:val="001D041D"/>
    <w:rsid w:val="001D1525"/>
    <w:rsid w:val="001D17B6"/>
    <w:rsid w:val="001D1917"/>
    <w:rsid w:val="001D2F4F"/>
    <w:rsid w:val="001D30DB"/>
    <w:rsid w:val="001D36DF"/>
    <w:rsid w:val="001D3C62"/>
    <w:rsid w:val="001D435E"/>
    <w:rsid w:val="001D742D"/>
    <w:rsid w:val="001E0CED"/>
    <w:rsid w:val="001E14DD"/>
    <w:rsid w:val="001E2C1D"/>
    <w:rsid w:val="001E3C3B"/>
    <w:rsid w:val="001E5368"/>
    <w:rsid w:val="001E5F13"/>
    <w:rsid w:val="001E7A07"/>
    <w:rsid w:val="001F374A"/>
    <w:rsid w:val="001F3CD7"/>
    <w:rsid w:val="001F4057"/>
    <w:rsid w:val="001F530E"/>
    <w:rsid w:val="001F5D99"/>
    <w:rsid w:val="001F66AD"/>
    <w:rsid w:val="001F6AA4"/>
    <w:rsid w:val="0020021A"/>
    <w:rsid w:val="002006DE"/>
    <w:rsid w:val="00200FC4"/>
    <w:rsid w:val="00201A06"/>
    <w:rsid w:val="00202CA5"/>
    <w:rsid w:val="00202DD6"/>
    <w:rsid w:val="002035E1"/>
    <w:rsid w:val="002037DB"/>
    <w:rsid w:val="00204A48"/>
    <w:rsid w:val="00204F55"/>
    <w:rsid w:val="00207C5E"/>
    <w:rsid w:val="00207DC0"/>
    <w:rsid w:val="0021002A"/>
    <w:rsid w:val="002118DD"/>
    <w:rsid w:val="00211C87"/>
    <w:rsid w:val="0021323E"/>
    <w:rsid w:val="00215A96"/>
    <w:rsid w:val="00216AB9"/>
    <w:rsid w:val="00220A6B"/>
    <w:rsid w:val="00222854"/>
    <w:rsid w:val="00222ED0"/>
    <w:rsid w:val="002232E5"/>
    <w:rsid w:val="00224275"/>
    <w:rsid w:val="0022469A"/>
    <w:rsid w:val="002246DF"/>
    <w:rsid w:val="00225601"/>
    <w:rsid w:val="00225829"/>
    <w:rsid w:val="002262E3"/>
    <w:rsid w:val="00226B9C"/>
    <w:rsid w:val="0023044C"/>
    <w:rsid w:val="002317BB"/>
    <w:rsid w:val="00231FCE"/>
    <w:rsid w:val="0023423A"/>
    <w:rsid w:val="002345A5"/>
    <w:rsid w:val="00234CB3"/>
    <w:rsid w:val="002355A1"/>
    <w:rsid w:val="00235975"/>
    <w:rsid w:val="00235977"/>
    <w:rsid w:val="00237A0D"/>
    <w:rsid w:val="0024138A"/>
    <w:rsid w:val="00242229"/>
    <w:rsid w:val="0024350E"/>
    <w:rsid w:val="002443D1"/>
    <w:rsid w:val="00244F92"/>
    <w:rsid w:val="00246BDF"/>
    <w:rsid w:val="0024751B"/>
    <w:rsid w:val="00247FF9"/>
    <w:rsid w:val="00251186"/>
    <w:rsid w:val="00252AE5"/>
    <w:rsid w:val="00252DA8"/>
    <w:rsid w:val="0025319A"/>
    <w:rsid w:val="0025594A"/>
    <w:rsid w:val="00255A97"/>
    <w:rsid w:val="00257824"/>
    <w:rsid w:val="00260989"/>
    <w:rsid w:val="002615E6"/>
    <w:rsid w:val="00261606"/>
    <w:rsid w:val="002627DF"/>
    <w:rsid w:val="00262AFA"/>
    <w:rsid w:val="00263F18"/>
    <w:rsid w:val="0026507B"/>
    <w:rsid w:val="00266271"/>
    <w:rsid w:val="002662D5"/>
    <w:rsid w:val="00266325"/>
    <w:rsid w:val="002675D7"/>
    <w:rsid w:val="002675FE"/>
    <w:rsid w:val="00267AED"/>
    <w:rsid w:val="0027263A"/>
    <w:rsid w:val="0027286E"/>
    <w:rsid w:val="00272E1B"/>
    <w:rsid w:val="00273D2E"/>
    <w:rsid w:val="0027759D"/>
    <w:rsid w:val="00277E52"/>
    <w:rsid w:val="0028214B"/>
    <w:rsid w:val="002834D9"/>
    <w:rsid w:val="0028367C"/>
    <w:rsid w:val="002843A0"/>
    <w:rsid w:val="0028565D"/>
    <w:rsid w:val="0028574E"/>
    <w:rsid w:val="00285972"/>
    <w:rsid w:val="0028779C"/>
    <w:rsid w:val="00290032"/>
    <w:rsid w:val="002901A9"/>
    <w:rsid w:val="002905A2"/>
    <w:rsid w:val="00290678"/>
    <w:rsid w:val="0029286B"/>
    <w:rsid w:val="00293500"/>
    <w:rsid w:val="002944C8"/>
    <w:rsid w:val="002949FD"/>
    <w:rsid w:val="002958E1"/>
    <w:rsid w:val="002A04D8"/>
    <w:rsid w:val="002A258F"/>
    <w:rsid w:val="002A4594"/>
    <w:rsid w:val="002A45D6"/>
    <w:rsid w:val="002A489D"/>
    <w:rsid w:val="002A4B58"/>
    <w:rsid w:val="002A6701"/>
    <w:rsid w:val="002B0601"/>
    <w:rsid w:val="002B0772"/>
    <w:rsid w:val="002B28C8"/>
    <w:rsid w:val="002B3335"/>
    <w:rsid w:val="002B4132"/>
    <w:rsid w:val="002B464A"/>
    <w:rsid w:val="002B5AEF"/>
    <w:rsid w:val="002B71A8"/>
    <w:rsid w:val="002B7FFC"/>
    <w:rsid w:val="002C1152"/>
    <w:rsid w:val="002C1AC6"/>
    <w:rsid w:val="002C24C8"/>
    <w:rsid w:val="002C29E1"/>
    <w:rsid w:val="002C401B"/>
    <w:rsid w:val="002C5CF1"/>
    <w:rsid w:val="002C6D72"/>
    <w:rsid w:val="002C7154"/>
    <w:rsid w:val="002C7DB6"/>
    <w:rsid w:val="002D018E"/>
    <w:rsid w:val="002D0581"/>
    <w:rsid w:val="002D3277"/>
    <w:rsid w:val="002D4024"/>
    <w:rsid w:val="002D4079"/>
    <w:rsid w:val="002D504F"/>
    <w:rsid w:val="002D60C5"/>
    <w:rsid w:val="002D70AE"/>
    <w:rsid w:val="002D76B7"/>
    <w:rsid w:val="002D7E3A"/>
    <w:rsid w:val="002E05A6"/>
    <w:rsid w:val="002E0C00"/>
    <w:rsid w:val="002E119B"/>
    <w:rsid w:val="002E1438"/>
    <w:rsid w:val="002E1F03"/>
    <w:rsid w:val="002E1F39"/>
    <w:rsid w:val="002E20AE"/>
    <w:rsid w:val="002E22EA"/>
    <w:rsid w:val="002E25D9"/>
    <w:rsid w:val="002E461B"/>
    <w:rsid w:val="002E476F"/>
    <w:rsid w:val="002E4B99"/>
    <w:rsid w:val="002E6C0A"/>
    <w:rsid w:val="002F030C"/>
    <w:rsid w:val="002F0360"/>
    <w:rsid w:val="002F4F30"/>
    <w:rsid w:val="002F5767"/>
    <w:rsid w:val="002F58C0"/>
    <w:rsid w:val="00300065"/>
    <w:rsid w:val="0030099B"/>
    <w:rsid w:val="00300FA7"/>
    <w:rsid w:val="003039AE"/>
    <w:rsid w:val="00303C16"/>
    <w:rsid w:val="0030451B"/>
    <w:rsid w:val="003048BE"/>
    <w:rsid w:val="00305BDC"/>
    <w:rsid w:val="00305D55"/>
    <w:rsid w:val="0030607E"/>
    <w:rsid w:val="003063AF"/>
    <w:rsid w:val="0030693A"/>
    <w:rsid w:val="003105ED"/>
    <w:rsid w:val="003110E1"/>
    <w:rsid w:val="00312CE3"/>
    <w:rsid w:val="003134F6"/>
    <w:rsid w:val="00316EA0"/>
    <w:rsid w:val="003174A5"/>
    <w:rsid w:val="0032083B"/>
    <w:rsid w:val="00321153"/>
    <w:rsid w:val="00321998"/>
    <w:rsid w:val="00322322"/>
    <w:rsid w:val="00322635"/>
    <w:rsid w:val="00322887"/>
    <w:rsid w:val="00322A93"/>
    <w:rsid w:val="00322B25"/>
    <w:rsid w:val="00324F8E"/>
    <w:rsid w:val="003255E2"/>
    <w:rsid w:val="0032732B"/>
    <w:rsid w:val="003303BB"/>
    <w:rsid w:val="003317C2"/>
    <w:rsid w:val="003344C1"/>
    <w:rsid w:val="00334E5F"/>
    <w:rsid w:val="003351EC"/>
    <w:rsid w:val="003356C7"/>
    <w:rsid w:val="00336480"/>
    <w:rsid w:val="00337E62"/>
    <w:rsid w:val="00340F1F"/>
    <w:rsid w:val="00343237"/>
    <w:rsid w:val="0034514F"/>
    <w:rsid w:val="003451BB"/>
    <w:rsid w:val="00345760"/>
    <w:rsid w:val="00345E6F"/>
    <w:rsid w:val="0034760E"/>
    <w:rsid w:val="00347F52"/>
    <w:rsid w:val="003520C8"/>
    <w:rsid w:val="00352920"/>
    <w:rsid w:val="00352D04"/>
    <w:rsid w:val="0035369D"/>
    <w:rsid w:val="00353E95"/>
    <w:rsid w:val="00355291"/>
    <w:rsid w:val="00355B69"/>
    <w:rsid w:val="00357F86"/>
    <w:rsid w:val="00357F9A"/>
    <w:rsid w:val="003600E0"/>
    <w:rsid w:val="00360408"/>
    <w:rsid w:val="00361001"/>
    <w:rsid w:val="00361193"/>
    <w:rsid w:val="00361D2C"/>
    <w:rsid w:val="00365A02"/>
    <w:rsid w:val="00365E49"/>
    <w:rsid w:val="00366D5B"/>
    <w:rsid w:val="00366ECC"/>
    <w:rsid w:val="00367EB8"/>
    <w:rsid w:val="0037054A"/>
    <w:rsid w:val="00370555"/>
    <w:rsid w:val="003708CB"/>
    <w:rsid w:val="00370952"/>
    <w:rsid w:val="00370CF2"/>
    <w:rsid w:val="00373909"/>
    <w:rsid w:val="00374232"/>
    <w:rsid w:val="00374F56"/>
    <w:rsid w:val="00374FBF"/>
    <w:rsid w:val="00375FCE"/>
    <w:rsid w:val="0037712E"/>
    <w:rsid w:val="0038033D"/>
    <w:rsid w:val="00380559"/>
    <w:rsid w:val="00381EE3"/>
    <w:rsid w:val="003823AD"/>
    <w:rsid w:val="003843D5"/>
    <w:rsid w:val="00385778"/>
    <w:rsid w:val="00387440"/>
    <w:rsid w:val="00390C4C"/>
    <w:rsid w:val="00390EAD"/>
    <w:rsid w:val="00392868"/>
    <w:rsid w:val="00392CEA"/>
    <w:rsid w:val="003945EC"/>
    <w:rsid w:val="00395882"/>
    <w:rsid w:val="0039610E"/>
    <w:rsid w:val="00396592"/>
    <w:rsid w:val="0039682D"/>
    <w:rsid w:val="00396C1D"/>
    <w:rsid w:val="00397919"/>
    <w:rsid w:val="003A0B89"/>
    <w:rsid w:val="003A148A"/>
    <w:rsid w:val="003A1AD7"/>
    <w:rsid w:val="003A2E13"/>
    <w:rsid w:val="003A2FEC"/>
    <w:rsid w:val="003A37FC"/>
    <w:rsid w:val="003A6241"/>
    <w:rsid w:val="003A6653"/>
    <w:rsid w:val="003A6809"/>
    <w:rsid w:val="003B10F2"/>
    <w:rsid w:val="003B1310"/>
    <w:rsid w:val="003B2508"/>
    <w:rsid w:val="003B391F"/>
    <w:rsid w:val="003B5E74"/>
    <w:rsid w:val="003B62C2"/>
    <w:rsid w:val="003B6A4D"/>
    <w:rsid w:val="003B6B48"/>
    <w:rsid w:val="003B7285"/>
    <w:rsid w:val="003B799A"/>
    <w:rsid w:val="003B7CA1"/>
    <w:rsid w:val="003C0421"/>
    <w:rsid w:val="003C09C8"/>
    <w:rsid w:val="003C0DF8"/>
    <w:rsid w:val="003C4886"/>
    <w:rsid w:val="003C7472"/>
    <w:rsid w:val="003D08B3"/>
    <w:rsid w:val="003D0B45"/>
    <w:rsid w:val="003D1B5F"/>
    <w:rsid w:val="003D1D68"/>
    <w:rsid w:val="003D30B4"/>
    <w:rsid w:val="003D58AA"/>
    <w:rsid w:val="003D6363"/>
    <w:rsid w:val="003D654B"/>
    <w:rsid w:val="003E09A5"/>
    <w:rsid w:val="003E2E72"/>
    <w:rsid w:val="003E4CCA"/>
    <w:rsid w:val="003E5256"/>
    <w:rsid w:val="003E79A4"/>
    <w:rsid w:val="003F059F"/>
    <w:rsid w:val="003F0913"/>
    <w:rsid w:val="003F197E"/>
    <w:rsid w:val="003F235B"/>
    <w:rsid w:val="003F676B"/>
    <w:rsid w:val="003F7852"/>
    <w:rsid w:val="0040006B"/>
    <w:rsid w:val="0040126D"/>
    <w:rsid w:val="00403694"/>
    <w:rsid w:val="004058D7"/>
    <w:rsid w:val="00407F80"/>
    <w:rsid w:val="0041023B"/>
    <w:rsid w:val="00410827"/>
    <w:rsid w:val="00410FF8"/>
    <w:rsid w:val="004124C7"/>
    <w:rsid w:val="00415013"/>
    <w:rsid w:val="004159B8"/>
    <w:rsid w:val="004159D1"/>
    <w:rsid w:val="00415B0D"/>
    <w:rsid w:val="00415BCE"/>
    <w:rsid w:val="00416050"/>
    <w:rsid w:val="004163E2"/>
    <w:rsid w:val="0041768A"/>
    <w:rsid w:val="00420C0C"/>
    <w:rsid w:val="00421626"/>
    <w:rsid w:val="00421E35"/>
    <w:rsid w:val="00422B33"/>
    <w:rsid w:val="00424E8B"/>
    <w:rsid w:val="00426642"/>
    <w:rsid w:val="004336F8"/>
    <w:rsid w:val="00433FE2"/>
    <w:rsid w:val="00435575"/>
    <w:rsid w:val="00437457"/>
    <w:rsid w:val="00437B88"/>
    <w:rsid w:val="00437C29"/>
    <w:rsid w:val="00437D0F"/>
    <w:rsid w:val="00440086"/>
    <w:rsid w:val="00440C70"/>
    <w:rsid w:val="00441A04"/>
    <w:rsid w:val="004421A2"/>
    <w:rsid w:val="00442BCA"/>
    <w:rsid w:val="00443426"/>
    <w:rsid w:val="00443454"/>
    <w:rsid w:val="00443A0C"/>
    <w:rsid w:val="004445A9"/>
    <w:rsid w:val="0044540C"/>
    <w:rsid w:val="004475EF"/>
    <w:rsid w:val="00450717"/>
    <w:rsid w:val="004512A4"/>
    <w:rsid w:val="00451391"/>
    <w:rsid w:val="00451823"/>
    <w:rsid w:val="004528D1"/>
    <w:rsid w:val="00453310"/>
    <w:rsid w:val="004542AD"/>
    <w:rsid w:val="00461BBD"/>
    <w:rsid w:val="00462189"/>
    <w:rsid w:val="00462C10"/>
    <w:rsid w:val="00463D5B"/>
    <w:rsid w:val="00464091"/>
    <w:rsid w:val="004645A4"/>
    <w:rsid w:val="00464E03"/>
    <w:rsid w:val="004651EF"/>
    <w:rsid w:val="00465C54"/>
    <w:rsid w:val="00466156"/>
    <w:rsid w:val="00466395"/>
    <w:rsid w:val="0046771E"/>
    <w:rsid w:val="00467A44"/>
    <w:rsid w:val="00467ECF"/>
    <w:rsid w:val="00467EED"/>
    <w:rsid w:val="004700BA"/>
    <w:rsid w:val="00470675"/>
    <w:rsid w:val="00470DE7"/>
    <w:rsid w:val="00471476"/>
    <w:rsid w:val="004727D1"/>
    <w:rsid w:val="00474362"/>
    <w:rsid w:val="00474A65"/>
    <w:rsid w:val="0047646D"/>
    <w:rsid w:val="00477933"/>
    <w:rsid w:val="00477D4D"/>
    <w:rsid w:val="00480854"/>
    <w:rsid w:val="00480E76"/>
    <w:rsid w:val="00490779"/>
    <w:rsid w:val="00490A63"/>
    <w:rsid w:val="00490E4B"/>
    <w:rsid w:val="004916E2"/>
    <w:rsid w:val="0049256D"/>
    <w:rsid w:val="00492AA2"/>
    <w:rsid w:val="0049395C"/>
    <w:rsid w:val="004939E7"/>
    <w:rsid w:val="004939EE"/>
    <w:rsid w:val="00495F6A"/>
    <w:rsid w:val="004963C2"/>
    <w:rsid w:val="00497D63"/>
    <w:rsid w:val="004A1865"/>
    <w:rsid w:val="004A27C0"/>
    <w:rsid w:val="004A3868"/>
    <w:rsid w:val="004A3E09"/>
    <w:rsid w:val="004A59C9"/>
    <w:rsid w:val="004A6556"/>
    <w:rsid w:val="004A6C31"/>
    <w:rsid w:val="004A7361"/>
    <w:rsid w:val="004B0D40"/>
    <w:rsid w:val="004B0DC3"/>
    <w:rsid w:val="004B1597"/>
    <w:rsid w:val="004B23B1"/>
    <w:rsid w:val="004B272E"/>
    <w:rsid w:val="004B4FE4"/>
    <w:rsid w:val="004B51D0"/>
    <w:rsid w:val="004B7EA3"/>
    <w:rsid w:val="004C1798"/>
    <w:rsid w:val="004C2CB1"/>
    <w:rsid w:val="004C5011"/>
    <w:rsid w:val="004C6057"/>
    <w:rsid w:val="004C65D6"/>
    <w:rsid w:val="004C6BFD"/>
    <w:rsid w:val="004D07CB"/>
    <w:rsid w:val="004D0A26"/>
    <w:rsid w:val="004D0DC8"/>
    <w:rsid w:val="004D2C65"/>
    <w:rsid w:val="004D3024"/>
    <w:rsid w:val="004D388F"/>
    <w:rsid w:val="004D4DA7"/>
    <w:rsid w:val="004D4F28"/>
    <w:rsid w:val="004D5E65"/>
    <w:rsid w:val="004D64FE"/>
    <w:rsid w:val="004E013D"/>
    <w:rsid w:val="004E19B4"/>
    <w:rsid w:val="004E1C84"/>
    <w:rsid w:val="004E4D6C"/>
    <w:rsid w:val="004E6964"/>
    <w:rsid w:val="004E6FC7"/>
    <w:rsid w:val="004F01A4"/>
    <w:rsid w:val="004F1603"/>
    <w:rsid w:val="004F1D27"/>
    <w:rsid w:val="004F25D1"/>
    <w:rsid w:val="004F2EB1"/>
    <w:rsid w:val="004F2EB5"/>
    <w:rsid w:val="004F3C55"/>
    <w:rsid w:val="004F3E9E"/>
    <w:rsid w:val="004F4376"/>
    <w:rsid w:val="004F5592"/>
    <w:rsid w:val="004F56D2"/>
    <w:rsid w:val="004F5D4B"/>
    <w:rsid w:val="004F6A8B"/>
    <w:rsid w:val="004F7BC8"/>
    <w:rsid w:val="004F7CA7"/>
    <w:rsid w:val="0050029C"/>
    <w:rsid w:val="00500D6C"/>
    <w:rsid w:val="00501066"/>
    <w:rsid w:val="00502F9B"/>
    <w:rsid w:val="005035A1"/>
    <w:rsid w:val="0050375C"/>
    <w:rsid w:val="0050381C"/>
    <w:rsid w:val="00504034"/>
    <w:rsid w:val="00504046"/>
    <w:rsid w:val="005053C8"/>
    <w:rsid w:val="00505623"/>
    <w:rsid w:val="005061C6"/>
    <w:rsid w:val="005067B6"/>
    <w:rsid w:val="0050719B"/>
    <w:rsid w:val="00507233"/>
    <w:rsid w:val="005076E9"/>
    <w:rsid w:val="00512B66"/>
    <w:rsid w:val="005136B1"/>
    <w:rsid w:val="00514680"/>
    <w:rsid w:val="005151F5"/>
    <w:rsid w:val="00516C94"/>
    <w:rsid w:val="00517FDE"/>
    <w:rsid w:val="0052000E"/>
    <w:rsid w:val="00520372"/>
    <w:rsid w:val="00520DCB"/>
    <w:rsid w:val="00521C6D"/>
    <w:rsid w:val="005221AD"/>
    <w:rsid w:val="00522C2D"/>
    <w:rsid w:val="00523305"/>
    <w:rsid w:val="00523FF5"/>
    <w:rsid w:val="00524B1D"/>
    <w:rsid w:val="0052573D"/>
    <w:rsid w:val="00525B91"/>
    <w:rsid w:val="0053090A"/>
    <w:rsid w:val="00530DCB"/>
    <w:rsid w:val="005312AC"/>
    <w:rsid w:val="00532B13"/>
    <w:rsid w:val="00532E71"/>
    <w:rsid w:val="0053441F"/>
    <w:rsid w:val="00535269"/>
    <w:rsid w:val="00535549"/>
    <w:rsid w:val="005355D8"/>
    <w:rsid w:val="00535ED7"/>
    <w:rsid w:val="005431C4"/>
    <w:rsid w:val="00543BA2"/>
    <w:rsid w:val="00543D37"/>
    <w:rsid w:val="005445E5"/>
    <w:rsid w:val="00544838"/>
    <w:rsid w:val="005476FE"/>
    <w:rsid w:val="00547FDD"/>
    <w:rsid w:val="00550A3C"/>
    <w:rsid w:val="00551E09"/>
    <w:rsid w:val="005527D1"/>
    <w:rsid w:val="005531C9"/>
    <w:rsid w:val="0055365B"/>
    <w:rsid w:val="00554C58"/>
    <w:rsid w:val="0055713A"/>
    <w:rsid w:val="0055715E"/>
    <w:rsid w:val="00560E5B"/>
    <w:rsid w:val="005624A6"/>
    <w:rsid w:val="00563A1A"/>
    <w:rsid w:val="00563CE2"/>
    <w:rsid w:val="005642D5"/>
    <w:rsid w:val="00564B8E"/>
    <w:rsid w:val="00565EF4"/>
    <w:rsid w:val="00566280"/>
    <w:rsid w:val="00567369"/>
    <w:rsid w:val="005679FA"/>
    <w:rsid w:val="00570641"/>
    <w:rsid w:val="00572020"/>
    <w:rsid w:val="00574B76"/>
    <w:rsid w:val="00574DE7"/>
    <w:rsid w:val="00575194"/>
    <w:rsid w:val="005752BC"/>
    <w:rsid w:val="00576A7F"/>
    <w:rsid w:val="00577359"/>
    <w:rsid w:val="00580460"/>
    <w:rsid w:val="00580D7A"/>
    <w:rsid w:val="00580FA0"/>
    <w:rsid w:val="005829E6"/>
    <w:rsid w:val="00582E57"/>
    <w:rsid w:val="00583DF9"/>
    <w:rsid w:val="00584C74"/>
    <w:rsid w:val="00585497"/>
    <w:rsid w:val="00585683"/>
    <w:rsid w:val="00586326"/>
    <w:rsid w:val="0058666E"/>
    <w:rsid w:val="00592164"/>
    <w:rsid w:val="005A0742"/>
    <w:rsid w:val="005A11B0"/>
    <w:rsid w:val="005A26DE"/>
    <w:rsid w:val="005A2AA4"/>
    <w:rsid w:val="005A4A3C"/>
    <w:rsid w:val="005A509B"/>
    <w:rsid w:val="005A5E02"/>
    <w:rsid w:val="005A61F5"/>
    <w:rsid w:val="005A6865"/>
    <w:rsid w:val="005A76B0"/>
    <w:rsid w:val="005B0799"/>
    <w:rsid w:val="005B49CB"/>
    <w:rsid w:val="005B5192"/>
    <w:rsid w:val="005B5EDF"/>
    <w:rsid w:val="005B5F0B"/>
    <w:rsid w:val="005B6150"/>
    <w:rsid w:val="005B63B7"/>
    <w:rsid w:val="005B6D38"/>
    <w:rsid w:val="005B7824"/>
    <w:rsid w:val="005B7BA3"/>
    <w:rsid w:val="005B7F0E"/>
    <w:rsid w:val="005C0023"/>
    <w:rsid w:val="005C05E1"/>
    <w:rsid w:val="005C087A"/>
    <w:rsid w:val="005C16B4"/>
    <w:rsid w:val="005C26B3"/>
    <w:rsid w:val="005C4362"/>
    <w:rsid w:val="005C5B1C"/>
    <w:rsid w:val="005C7C1D"/>
    <w:rsid w:val="005C7D1D"/>
    <w:rsid w:val="005D03B0"/>
    <w:rsid w:val="005D1916"/>
    <w:rsid w:val="005D1AB8"/>
    <w:rsid w:val="005D2383"/>
    <w:rsid w:val="005D31CE"/>
    <w:rsid w:val="005D3229"/>
    <w:rsid w:val="005D362A"/>
    <w:rsid w:val="005D4487"/>
    <w:rsid w:val="005D5811"/>
    <w:rsid w:val="005D5A6B"/>
    <w:rsid w:val="005D6322"/>
    <w:rsid w:val="005D6A17"/>
    <w:rsid w:val="005D6D96"/>
    <w:rsid w:val="005D71B0"/>
    <w:rsid w:val="005D7F90"/>
    <w:rsid w:val="005E060D"/>
    <w:rsid w:val="005E1524"/>
    <w:rsid w:val="005E199A"/>
    <w:rsid w:val="005E2FCE"/>
    <w:rsid w:val="005E3BE3"/>
    <w:rsid w:val="005E4427"/>
    <w:rsid w:val="005E568E"/>
    <w:rsid w:val="005E5B84"/>
    <w:rsid w:val="005E5DF6"/>
    <w:rsid w:val="005F3AA0"/>
    <w:rsid w:val="005F51A7"/>
    <w:rsid w:val="005F625C"/>
    <w:rsid w:val="006005C2"/>
    <w:rsid w:val="00602577"/>
    <w:rsid w:val="006036D4"/>
    <w:rsid w:val="006061FB"/>
    <w:rsid w:val="00606A39"/>
    <w:rsid w:val="00607054"/>
    <w:rsid w:val="00607E6D"/>
    <w:rsid w:val="00613DB1"/>
    <w:rsid w:val="00613E41"/>
    <w:rsid w:val="006144A0"/>
    <w:rsid w:val="0061502E"/>
    <w:rsid w:val="00615797"/>
    <w:rsid w:val="00616370"/>
    <w:rsid w:val="00616CC9"/>
    <w:rsid w:val="00617484"/>
    <w:rsid w:val="0061799E"/>
    <w:rsid w:val="00620067"/>
    <w:rsid w:val="00621EEF"/>
    <w:rsid w:val="006224C5"/>
    <w:rsid w:val="0062441B"/>
    <w:rsid w:val="00625C21"/>
    <w:rsid w:val="00626888"/>
    <w:rsid w:val="00626FA3"/>
    <w:rsid w:val="00630920"/>
    <w:rsid w:val="00631BF9"/>
    <w:rsid w:val="006332FC"/>
    <w:rsid w:val="00634214"/>
    <w:rsid w:val="00634485"/>
    <w:rsid w:val="00634D3A"/>
    <w:rsid w:val="00635608"/>
    <w:rsid w:val="00635AFA"/>
    <w:rsid w:val="00635FCA"/>
    <w:rsid w:val="006375F8"/>
    <w:rsid w:val="00637A6D"/>
    <w:rsid w:val="006416E8"/>
    <w:rsid w:val="00643AA3"/>
    <w:rsid w:val="00644A6A"/>
    <w:rsid w:val="006470DD"/>
    <w:rsid w:val="006472C7"/>
    <w:rsid w:val="006501C3"/>
    <w:rsid w:val="00651163"/>
    <w:rsid w:val="006513DE"/>
    <w:rsid w:val="00652A78"/>
    <w:rsid w:val="0065354B"/>
    <w:rsid w:val="00653819"/>
    <w:rsid w:val="006544C7"/>
    <w:rsid w:val="006544DF"/>
    <w:rsid w:val="006555C1"/>
    <w:rsid w:val="00656E8D"/>
    <w:rsid w:val="006601FA"/>
    <w:rsid w:val="00661D6C"/>
    <w:rsid w:val="00662383"/>
    <w:rsid w:val="0066428C"/>
    <w:rsid w:val="00666933"/>
    <w:rsid w:val="00667E37"/>
    <w:rsid w:val="00672119"/>
    <w:rsid w:val="00672155"/>
    <w:rsid w:val="006722B8"/>
    <w:rsid w:val="006726D6"/>
    <w:rsid w:val="00672FA5"/>
    <w:rsid w:val="00673A5E"/>
    <w:rsid w:val="00673B5B"/>
    <w:rsid w:val="00673FCC"/>
    <w:rsid w:val="0067416B"/>
    <w:rsid w:val="0067539A"/>
    <w:rsid w:val="00677A38"/>
    <w:rsid w:val="00677B6D"/>
    <w:rsid w:val="0068084E"/>
    <w:rsid w:val="006817DF"/>
    <w:rsid w:val="00682379"/>
    <w:rsid w:val="00682BE6"/>
    <w:rsid w:val="00683B1B"/>
    <w:rsid w:val="00683FA0"/>
    <w:rsid w:val="006847EA"/>
    <w:rsid w:val="00684D7C"/>
    <w:rsid w:val="006850CF"/>
    <w:rsid w:val="00686695"/>
    <w:rsid w:val="00691142"/>
    <w:rsid w:val="006917F1"/>
    <w:rsid w:val="00692210"/>
    <w:rsid w:val="00694062"/>
    <w:rsid w:val="00694266"/>
    <w:rsid w:val="0069501C"/>
    <w:rsid w:val="006A03F3"/>
    <w:rsid w:val="006A31E7"/>
    <w:rsid w:val="006A32AB"/>
    <w:rsid w:val="006A4156"/>
    <w:rsid w:val="006A4553"/>
    <w:rsid w:val="006A494C"/>
    <w:rsid w:val="006A5255"/>
    <w:rsid w:val="006A5261"/>
    <w:rsid w:val="006A5A7E"/>
    <w:rsid w:val="006A60C6"/>
    <w:rsid w:val="006A68BB"/>
    <w:rsid w:val="006A7FD3"/>
    <w:rsid w:val="006B35E1"/>
    <w:rsid w:val="006C0169"/>
    <w:rsid w:val="006C0D96"/>
    <w:rsid w:val="006C1051"/>
    <w:rsid w:val="006C32BC"/>
    <w:rsid w:val="006C34AA"/>
    <w:rsid w:val="006C4131"/>
    <w:rsid w:val="006C618E"/>
    <w:rsid w:val="006C6367"/>
    <w:rsid w:val="006C7BA6"/>
    <w:rsid w:val="006D027C"/>
    <w:rsid w:val="006D2357"/>
    <w:rsid w:val="006D3FD0"/>
    <w:rsid w:val="006D51DF"/>
    <w:rsid w:val="006D6184"/>
    <w:rsid w:val="006E0D87"/>
    <w:rsid w:val="006E103B"/>
    <w:rsid w:val="006E12DD"/>
    <w:rsid w:val="006E5377"/>
    <w:rsid w:val="006E5852"/>
    <w:rsid w:val="006E5DB4"/>
    <w:rsid w:val="006E6389"/>
    <w:rsid w:val="006E65EB"/>
    <w:rsid w:val="006F08CF"/>
    <w:rsid w:val="006F2225"/>
    <w:rsid w:val="006F22EA"/>
    <w:rsid w:val="006F2530"/>
    <w:rsid w:val="006F30F8"/>
    <w:rsid w:val="006F4D6F"/>
    <w:rsid w:val="006F4D7D"/>
    <w:rsid w:val="006F5892"/>
    <w:rsid w:val="006F5BB0"/>
    <w:rsid w:val="006F6123"/>
    <w:rsid w:val="006F65B0"/>
    <w:rsid w:val="006F73A3"/>
    <w:rsid w:val="0070042D"/>
    <w:rsid w:val="0070136A"/>
    <w:rsid w:val="007015D6"/>
    <w:rsid w:val="00701BCC"/>
    <w:rsid w:val="00702611"/>
    <w:rsid w:val="007029FB"/>
    <w:rsid w:val="00703124"/>
    <w:rsid w:val="007033CD"/>
    <w:rsid w:val="00704B19"/>
    <w:rsid w:val="00706332"/>
    <w:rsid w:val="0070703E"/>
    <w:rsid w:val="00707A83"/>
    <w:rsid w:val="00710C59"/>
    <w:rsid w:val="007121EF"/>
    <w:rsid w:val="00713137"/>
    <w:rsid w:val="007138B8"/>
    <w:rsid w:val="00713DE8"/>
    <w:rsid w:val="007158AE"/>
    <w:rsid w:val="007158E7"/>
    <w:rsid w:val="007174FB"/>
    <w:rsid w:val="00717710"/>
    <w:rsid w:val="00717E30"/>
    <w:rsid w:val="00717E47"/>
    <w:rsid w:val="00720150"/>
    <w:rsid w:val="0072249E"/>
    <w:rsid w:val="0072265F"/>
    <w:rsid w:val="00723256"/>
    <w:rsid w:val="00724510"/>
    <w:rsid w:val="00725012"/>
    <w:rsid w:val="00726965"/>
    <w:rsid w:val="00727B3C"/>
    <w:rsid w:val="00730672"/>
    <w:rsid w:val="007318FC"/>
    <w:rsid w:val="00731AC6"/>
    <w:rsid w:val="00731B81"/>
    <w:rsid w:val="0073210D"/>
    <w:rsid w:val="007326D6"/>
    <w:rsid w:val="00733618"/>
    <w:rsid w:val="007336E7"/>
    <w:rsid w:val="007344A5"/>
    <w:rsid w:val="00734CF2"/>
    <w:rsid w:val="00735FDD"/>
    <w:rsid w:val="00736721"/>
    <w:rsid w:val="00736C06"/>
    <w:rsid w:val="00737778"/>
    <w:rsid w:val="00741062"/>
    <w:rsid w:val="007410C4"/>
    <w:rsid w:val="007410CB"/>
    <w:rsid w:val="00741570"/>
    <w:rsid w:val="00741999"/>
    <w:rsid w:val="00742751"/>
    <w:rsid w:val="00745388"/>
    <w:rsid w:val="007458E6"/>
    <w:rsid w:val="00746476"/>
    <w:rsid w:val="00746809"/>
    <w:rsid w:val="00746E92"/>
    <w:rsid w:val="00746F41"/>
    <w:rsid w:val="00750A9F"/>
    <w:rsid w:val="00751D9E"/>
    <w:rsid w:val="0075210E"/>
    <w:rsid w:val="0075247B"/>
    <w:rsid w:val="00752A2A"/>
    <w:rsid w:val="00753009"/>
    <w:rsid w:val="0075345F"/>
    <w:rsid w:val="00753E1B"/>
    <w:rsid w:val="00755466"/>
    <w:rsid w:val="00755A98"/>
    <w:rsid w:val="0075634A"/>
    <w:rsid w:val="00756654"/>
    <w:rsid w:val="007604E1"/>
    <w:rsid w:val="007614A9"/>
    <w:rsid w:val="007624A4"/>
    <w:rsid w:val="00762753"/>
    <w:rsid w:val="007646DD"/>
    <w:rsid w:val="00764EBC"/>
    <w:rsid w:val="0076739A"/>
    <w:rsid w:val="00767470"/>
    <w:rsid w:val="0076792D"/>
    <w:rsid w:val="0077033C"/>
    <w:rsid w:val="00770AEF"/>
    <w:rsid w:val="007718F5"/>
    <w:rsid w:val="00773FEC"/>
    <w:rsid w:val="00775258"/>
    <w:rsid w:val="00777BEC"/>
    <w:rsid w:val="00781281"/>
    <w:rsid w:val="00781603"/>
    <w:rsid w:val="00781B1A"/>
    <w:rsid w:val="0078268B"/>
    <w:rsid w:val="007827CF"/>
    <w:rsid w:val="00782F9E"/>
    <w:rsid w:val="007851F3"/>
    <w:rsid w:val="00785570"/>
    <w:rsid w:val="00785C58"/>
    <w:rsid w:val="00786168"/>
    <w:rsid w:val="007862A2"/>
    <w:rsid w:val="00792474"/>
    <w:rsid w:val="00792607"/>
    <w:rsid w:val="007927C0"/>
    <w:rsid w:val="00792D2F"/>
    <w:rsid w:val="007944E6"/>
    <w:rsid w:val="00795F0F"/>
    <w:rsid w:val="00797497"/>
    <w:rsid w:val="007A0888"/>
    <w:rsid w:val="007A0A39"/>
    <w:rsid w:val="007A0B06"/>
    <w:rsid w:val="007A12B7"/>
    <w:rsid w:val="007A2CB8"/>
    <w:rsid w:val="007A3EF4"/>
    <w:rsid w:val="007A45BB"/>
    <w:rsid w:val="007A4F25"/>
    <w:rsid w:val="007A5011"/>
    <w:rsid w:val="007A529C"/>
    <w:rsid w:val="007A70D4"/>
    <w:rsid w:val="007A71FC"/>
    <w:rsid w:val="007A7C6F"/>
    <w:rsid w:val="007B0DD4"/>
    <w:rsid w:val="007B198D"/>
    <w:rsid w:val="007B2EB1"/>
    <w:rsid w:val="007B5116"/>
    <w:rsid w:val="007B70C2"/>
    <w:rsid w:val="007B75DB"/>
    <w:rsid w:val="007C07B5"/>
    <w:rsid w:val="007C0A33"/>
    <w:rsid w:val="007C0AEE"/>
    <w:rsid w:val="007C0B1E"/>
    <w:rsid w:val="007C0B1F"/>
    <w:rsid w:val="007C1BFA"/>
    <w:rsid w:val="007C1C65"/>
    <w:rsid w:val="007C3476"/>
    <w:rsid w:val="007C3526"/>
    <w:rsid w:val="007C6485"/>
    <w:rsid w:val="007D16B8"/>
    <w:rsid w:val="007D2156"/>
    <w:rsid w:val="007D24C1"/>
    <w:rsid w:val="007D26F3"/>
    <w:rsid w:val="007D2C9C"/>
    <w:rsid w:val="007D32FD"/>
    <w:rsid w:val="007D56DC"/>
    <w:rsid w:val="007D56F4"/>
    <w:rsid w:val="007D5F4A"/>
    <w:rsid w:val="007D69EC"/>
    <w:rsid w:val="007D6C16"/>
    <w:rsid w:val="007D7799"/>
    <w:rsid w:val="007D7F3C"/>
    <w:rsid w:val="007E1EC6"/>
    <w:rsid w:val="007E1FF4"/>
    <w:rsid w:val="007E3F86"/>
    <w:rsid w:val="007E571D"/>
    <w:rsid w:val="007E57A1"/>
    <w:rsid w:val="007E5BF3"/>
    <w:rsid w:val="007E629D"/>
    <w:rsid w:val="007E726F"/>
    <w:rsid w:val="007F0231"/>
    <w:rsid w:val="007F0B85"/>
    <w:rsid w:val="007F0C57"/>
    <w:rsid w:val="007F2EA3"/>
    <w:rsid w:val="007F39FF"/>
    <w:rsid w:val="007F42AA"/>
    <w:rsid w:val="007F442C"/>
    <w:rsid w:val="007F5402"/>
    <w:rsid w:val="007F5615"/>
    <w:rsid w:val="007F62F9"/>
    <w:rsid w:val="007F6E5E"/>
    <w:rsid w:val="007F712B"/>
    <w:rsid w:val="0080016A"/>
    <w:rsid w:val="008045AF"/>
    <w:rsid w:val="00811078"/>
    <w:rsid w:val="0081681E"/>
    <w:rsid w:val="00816FB4"/>
    <w:rsid w:val="008174A6"/>
    <w:rsid w:val="00817D55"/>
    <w:rsid w:val="00817E43"/>
    <w:rsid w:val="00820211"/>
    <w:rsid w:val="0082155E"/>
    <w:rsid w:val="00821D0F"/>
    <w:rsid w:val="0082226F"/>
    <w:rsid w:val="00823707"/>
    <w:rsid w:val="00823F96"/>
    <w:rsid w:val="00826224"/>
    <w:rsid w:val="008264F7"/>
    <w:rsid w:val="00826647"/>
    <w:rsid w:val="00826A55"/>
    <w:rsid w:val="00826ECF"/>
    <w:rsid w:val="008324F6"/>
    <w:rsid w:val="008331C6"/>
    <w:rsid w:val="0083751E"/>
    <w:rsid w:val="00837A33"/>
    <w:rsid w:val="00840015"/>
    <w:rsid w:val="00841E15"/>
    <w:rsid w:val="00842E33"/>
    <w:rsid w:val="00843328"/>
    <w:rsid w:val="00846207"/>
    <w:rsid w:val="00846D60"/>
    <w:rsid w:val="00850754"/>
    <w:rsid w:val="00851BC0"/>
    <w:rsid w:val="0085360D"/>
    <w:rsid w:val="008537DB"/>
    <w:rsid w:val="0085711C"/>
    <w:rsid w:val="008607BF"/>
    <w:rsid w:val="008608C0"/>
    <w:rsid w:val="00861D7D"/>
    <w:rsid w:val="00861D87"/>
    <w:rsid w:val="00861DC0"/>
    <w:rsid w:val="008642EB"/>
    <w:rsid w:val="00865EE1"/>
    <w:rsid w:val="00867425"/>
    <w:rsid w:val="0086748E"/>
    <w:rsid w:val="00867F39"/>
    <w:rsid w:val="008700AD"/>
    <w:rsid w:val="0087022B"/>
    <w:rsid w:val="008702AB"/>
    <w:rsid w:val="008718F3"/>
    <w:rsid w:val="00873A67"/>
    <w:rsid w:val="00876A2D"/>
    <w:rsid w:val="00876FE6"/>
    <w:rsid w:val="00877593"/>
    <w:rsid w:val="008775D9"/>
    <w:rsid w:val="00877682"/>
    <w:rsid w:val="00880031"/>
    <w:rsid w:val="00880A24"/>
    <w:rsid w:val="00880AD2"/>
    <w:rsid w:val="00880E40"/>
    <w:rsid w:val="00883236"/>
    <w:rsid w:val="00883A50"/>
    <w:rsid w:val="00883C39"/>
    <w:rsid w:val="008844FC"/>
    <w:rsid w:val="008846E7"/>
    <w:rsid w:val="00884A7C"/>
    <w:rsid w:val="008865AB"/>
    <w:rsid w:val="00886F62"/>
    <w:rsid w:val="00887C7D"/>
    <w:rsid w:val="00887DA3"/>
    <w:rsid w:val="008911BF"/>
    <w:rsid w:val="00892AFC"/>
    <w:rsid w:val="00893011"/>
    <w:rsid w:val="00893A35"/>
    <w:rsid w:val="0089529A"/>
    <w:rsid w:val="00895979"/>
    <w:rsid w:val="00895D85"/>
    <w:rsid w:val="00896B16"/>
    <w:rsid w:val="00897937"/>
    <w:rsid w:val="008A07E0"/>
    <w:rsid w:val="008A108A"/>
    <w:rsid w:val="008A167E"/>
    <w:rsid w:val="008A19AF"/>
    <w:rsid w:val="008A1B05"/>
    <w:rsid w:val="008A1E0B"/>
    <w:rsid w:val="008A28C0"/>
    <w:rsid w:val="008A2994"/>
    <w:rsid w:val="008A2E3E"/>
    <w:rsid w:val="008A485C"/>
    <w:rsid w:val="008A4CE1"/>
    <w:rsid w:val="008A5777"/>
    <w:rsid w:val="008A5FAB"/>
    <w:rsid w:val="008A7067"/>
    <w:rsid w:val="008A7E90"/>
    <w:rsid w:val="008B1215"/>
    <w:rsid w:val="008B1D32"/>
    <w:rsid w:val="008B3396"/>
    <w:rsid w:val="008B341D"/>
    <w:rsid w:val="008B3812"/>
    <w:rsid w:val="008B3A58"/>
    <w:rsid w:val="008B4F40"/>
    <w:rsid w:val="008B6A63"/>
    <w:rsid w:val="008B70BA"/>
    <w:rsid w:val="008C152B"/>
    <w:rsid w:val="008C2039"/>
    <w:rsid w:val="008C2A26"/>
    <w:rsid w:val="008C35B5"/>
    <w:rsid w:val="008C4D4C"/>
    <w:rsid w:val="008C5068"/>
    <w:rsid w:val="008C6A2F"/>
    <w:rsid w:val="008C70B4"/>
    <w:rsid w:val="008D101B"/>
    <w:rsid w:val="008D1155"/>
    <w:rsid w:val="008D1526"/>
    <w:rsid w:val="008D27E2"/>
    <w:rsid w:val="008D2B11"/>
    <w:rsid w:val="008D2CB0"/>
    <w:rsid w:val="008D2D62"/>
    <w:rsid w:val="008D3055"/>
    <w:rsid w:val="008D3404"/>
    <w:rsid w:val="008D3EBF"/>
    <w:rsid w:val="008D491E"/>
    <w:rsid w:val="008D4EE8"/>
    <w:rsid w:val="008E04F4"/>
    <w:rsid w:val="008E1073"/>
    <w:rsid w:val="008E3C5C"/>
    <w:rsid w:val="008E44BF"/>
    <w:rsid w:val="008E4938"/>
    <w:rsid w:val="008E4EC0"/>
    <w:rsid w:val="008E5C79"/>
    <w:rsid w:val="008E643E"/>
    <w:rsid w:val="008E667C"/>
    <w:rsid w:val="008E6CCA"/>
    <w:rsid w:val="008E6EBB"/>
    <w:rsid w:val="008E6F0A"/>
    <w:rsid w:val="008E73AA"/>
    <w:rsid w:val="008E7E6F"/>
    <w:rsid w:val="008F103B"/>
    <w:rsid w:val="008F146D"/>
    <w:rsid w:val="008F2CD0"/>
    <w:rsid w:val="008F3235"/>
    <w:rsid w:val="008F47A5"/>
    <w:rsid w:val="008F6737"/>
    <w:rsid w:val="008F6FAE"/>
    <w:rsid w:val="008F787D"/>
    <w:rsid w:val="008F7AC9"/>
    <w:rsid w:val="00901519"/>
    <w:rsid w:val="00902587"/>
    <w:rsid w:val="00903696"/>
    <w:rsid w:val="00903C30"/>
    <w:rsid w:val="00903E5B"/>
    <w:rsid w:val="009040DD"/>
    <w:rsid w:val="00905895"/>
    <w:rsid w:val="00905A50"/>
    <w:rsid w:val="00906388"/>
    <w:rsid w:val="00910337"/>
    <w:rsid w:val="009123F2"/>
    <w:rsid w:val="00913117"/>
    <w:rsid w:val="00914213"/>
    <w:rsid w:val="00914AF0"/>
    <w:rsid w:val="009154B1"/>
    <w:rsid w:val="00915F86"/>
    <w:rsid w:val="00916FF7"/>
    <w:rsid w:val="0091787B"/>
    <w:rsid w:val="009179B6"/>
    <w:rsid w:val="00921378"/>
    <w:rsid w:val="009216C9"/>
    <w:rsid w:val="00921AEC"/>
    <w:rsid w:val="00921D03"/>
    <w:rsid w:val="00922B72"/>
    <w:rsid w:val="00922DD0"/>
    <w:rsid w:val="00922FF9"/>
    <w:rsid w:val="0092372B"/>
    <w:rsid w:val="00923D8A"/>
    <w:rsid w:val="00924452"/>
    <w:rsid w:val="00925013"/>
    <w:rsid w:val="009255A7"/>
    <w:rsid w:val="00926A30"/>
    <w:rsid w:val="00927229"/>
    <w:rsid w:val="00927997"/>
    <w:rsid w:val="00927EBD"/>
    <w:rsid w:val="00930AF1"/>
    <w:rsid w:val="00931008"/>
    <w:rsid w:val="009331F6"/>
    <w:rsid w:val="00933852"/>
    <w:rsid w:val="00935703"/>
    <w:rsid w:val="0093582C"/>
    <w:rsid w:val="009358DB"/>
    <w:rsid w:val="0093593B"/>
    <w:rsid w:val="009379E0"/>
    <w:rsid w:val="0094073F"/>
    <w:rsid w:val="00941D8B"/>
    <w:rsid w:val="00943395"/>
    <w:rsid w:val="009437E1"/>
    <w:rsid w:val="00943835"/>
    <w:rsid w:val="0094383D"/>
    <w:rsid w:val="009447B2"/>
    <w:rsid w:val="0094497C"/>
    <w:rsid w:val="00945F04"/>
    <w:rsid w:val="00947CF7"/>
    <w:rsid w:val="009512D5"/>
    <w:rsid w:val="0095231E"/>
    <w:rsid w:val="00952D91"/>
    <w:rsid w:val="00954738"/>
    <w:rsid w:val="00957955"/>
    <w:rsid w:val="00957969"/>
    <w:rsid w:val="00957DFE"/>
    <w:rsid w:val="00961240"/>
    <w:rsid w:val="00961C29"/>
    <w:rsid w:val="00962B6F"/>
    <w:rsid w:val="00965333"/>
    <w:rsid w:val="009653CE"/>
    <w:rsid w:val="00965585"/>
    <w:rsid w:val="009678AC"/>
    <w:rsid w:val="009733C8"/>
    <w:rsid w:val="00973EDB"/>
    <w:rsid w:val="00975DF8"/>
    <w:rsid w:val="00975EB9"/>
    <w:rsid w:val="009760EC"/>
    <w:rsid w:val="00976D21"/>
    <w:rsid w:val="00976E65"/>
    <w:rsid w:val="00977DAB"/>
    <w:rsid w:val="00980186"/>
    <w:rsid w:val="00980D22"/>
    <w:rsid w:val="00983762"/>
    <w:rsid w:val="00984084"/>
    <w:rsid w:val="00985A7A"/>
    <w:rsid w:val="00986CF3"/>
    <w:rsid w:val="0099019B"/>
    <w:rsid w:val="009913E8"/>
    <w:rsid w:val="0099168A"/>
    <w:rsid w:val="00991753"/>
    <w:rsid w:val="00991952"/>
    <w:rsid w:val="0099228D"/>
    <w:rsid w:val="00993825"/>
    <w:rsid w:val="00993F91"/>
    <w:rsid w:val="00994F34"/>
    <w:rsid w:val="00995C17"/>
    <w:rsid w:val="00995E3B"/>
    <w:rsid w:val="00995FF3"/>
    <w:rsid w:val="009A083B"/>
    <w:rsid w:val="009A09F2"/>
    <w:rsid w:val="009A2237"/>
    <w:rsid w:val="009A3022"/>
    <w:rsid w:val="009A30CD"/>
    <w:rsid w:val="009A3BA2"/>
    <w:rsid w:val="009A56BD"/>
    <w:rsid w:val="009A58F4"/>
    <w:rsid w:val="009A677B"/>
    <w:rsid w:val="009A748F"/>
    <w:rsid w:val="009A76BF"/>
    <w:rsid w:val="009A7CAC"/>
    <w:rsid w:val="009B00DE"/>
    <w:rsid w:val="009B10A0"/>
    <w:rsid w:val="009B1E76"/>
    <w:rsid w:val="009B3DE4"/>
    <w:rsid w:val="009B71AC"/>
    <w:rsid w:val="009C1C0B"/>
    <w:rsid w:val="009C1F86"/>
    <w:rsid w:val="009C2217"/>
    <w:rsid w:val="009C4A83"/>
    <w:rsid w:val="009C508C"/>
    <w:rsid w:val="009C532D"/>
    <w:rsid w:val="009C62A2"/>
    <w:rsid w:val="009C660F"/>
    <w:rsid w:val="009C70B3"/>
    <w:rsid w:val="009D0D55"/>
    <w:rsid w:val="009D2E57"/>
    <w:rsid w:val="009D363D"/>
    <w:rsid w:val="009D4281"/>
    <w:rsid w:val="009D630B"/>
    <w:rsid w:val="009D7ED2"/>
    <w:rsid w:val="009E163A"/>
    <w:rsid w:val="009E1AB7"/>
    <w:rsid w:val="009E26E3"/>
    <w:rsid w:val="009E34BF"/>
    <w:rsid w:val="009E4466"/>
    <w:rsid w:val="009E5792"/>
    <w:rsid w:val="009E584B"/>
    <w:rsid w:val="009E65D7"/>
    <w:rsid w:val="009E72E7"/>
    <w:rsid w:val="009F01AC"/>
    <w:rsid w:val="009F046D"/>
    <w:rsid w:val="009F1BFA"/>
    <w:rsid w:val="009F2A49"/>
    <w:rsid w:val="009F2C1B"/>
    <w:rsid w:val="009F3889"/>
    <w:rsid w:val="00A0005C"/>
    <w:rsid w:val="00A008A1"/>
    <w:rsid w:val="00A00A73"/>
    <w:rsid w:val="00A01269"/>
    <w:rsid w:val="00A078A5"/>
    <w:rsid w:val="00A141CC"/>
    <w:rsid w:val="00A17C9B"/>
    <w:rsid w:val="00A21379"/>
    <w:rsid w:val="00A21813"/>
    <w:rsid w:val="00A21F0C"/>
    <w:rsid w:val="00A223CB"/>
    <w:rsid w:val="00A22E76"/>
    <w:rsid w:val="00A26C7F"/>
    <w:rsid w:val="00A27231"/>
    <w:rsid w:val="00A27C1B"/>
    <w:rsid w:val="00A30033"/>
    <w:rsid w:val="00A311AF"/>
    <w:rsid w:val="00A31822"/>
    <w:rsid w:val="00A31CAA"/>
    <w:rsid w:val="00A326AC"/>
    <w:rsid w:val="00A329A2"/>
    <w:rsid w:val="00A32C73"/>
    <w:rsid w:val="00A3331B"/>
    <w:rsid w:val="00A3355D"/>
    <w:rsid w:val="00A34437"/>
    <w:rsid w:val="00A347B4"/>
    <w:rsid w:val="00A350B3"/>
    <w:rsid w:val="00A35596"/>
    <w:rsid w:val="00A35F16"/>
    <w:rsid w:val="00A36075"/>
    <w:rsid w:val="00A36CBD"/>
    <w:rsid w:val="00A36EC4"/>
    <w:rsid w:val="00A37F0F"/>
    <w:rsid w:val="00A40773"/>
    <w:rsid w:val="00A425D8"/>
    <w:rsid w:val="00A42FE0"/>
    <w:rsid w:val="00A45D8B"/>
    <w:rsid w:val="00A501B2"/>
    <w:rsid w:val="00A50346"/>
    <w:rsid w:val="00A506F8"/>
    <w:rsid w:val="00A517B6"/>
    <w:rsid w:val="00A5265A"/>
    <w:rsid w:val="00A52A0D"/>
    <w:rsid w:val="00A53D34"/>
    <w:rsid w:val="00A552ED"/>
    <w:rsid w:val="00A556D8"/>
    <w:rsid w:val="00A57842"/>
    <w:rsid w:val="00A57DBA"/>
    <w:rsid w:val="00A607FE"/>
    <w:rsid w:val="00A62B23"/>
    <w:rsid w:val="00A62FE2"/>
    <w:rsid w:val="00A64299"/>
    <w:rsid w:val="00A64FA1"/>
    <w:rsid w:val="00A70749"/>
    <w:rsid w:val="00A71019"/>
    <w:rsid w:val="00A718CE"/>
    <w:rsid w:val="00A72B10"/>
    <w:rsid w:val="00A731DF"/>
    <w:rsid w:val="00A746A1"/>
    <w:rsid w:val="00A753E6"/>
    <w:rsid w:val="00A77330"/>
    <w:rsid w:val="00A80224"/>
    <w:rsid w:val="00A80827"/>
    <w:rsid w:val="00A808E0"/>
    <w:rsid w:val="00A81140"/>
    <w:rsid w:val="00A81B6B"/>
    <w:rsid w:val="00A824BF"/>
    <w:rsid w:val="00A8274E"/>
    <w:rsid w:val="00A82D1F"/>
    <w:rsid w:val="00A82EF9"/>
    <w:rsid w:val="00A8328A"/>
    <w:rsid w:val="00A832AD"/>
    <w:rsid w:val="00A83A6D"/>
    <w:rsid w:val="00A83C3C"/>
    <w:rsid w:val="00A8470E"/>
    <w:rsid w:val="00A84F76"/>
    <w:rsid w:val="00A87572"/>
    <w:rsid w:val="00A90942"/>
    <w:rsid w:val="00A92740"/>
    <w:rsid w:val="00A93A06"/>
    <w:rsid w:val="00A93F1A"/>
    <w:rsid w:val="00A941E7"/>
    <w:rsid w:val="00A951C8"/>
    <w:rsid w:val="00A95D9E"/>
    <w:rsid w:val="00A9741B"/>
    <w:rsid w:val="00A97EE0"/>
    <w:rsid w:val="00A97F3B"/>
    <w:rsid w:val="00AA1557"/>
    <w:rsid w:val="00AA326A"/>
    <w:rsid w:val="00AA3DCB"/>
    <w:rsid w:val="00AA4416"/>
    <w:rsid w:val="00AA4AE2"/>
    <w:rsid w:val="00AA59F8"/>
    <w:rsid w:val="00AA60AC"/>
    <w:rsid w:val="00AA65F5"/>
    <w:rsid w:val="00AA68AE"/>
    <w:rsid w:val="00AB08A8"/>
    <w:rsid w:val="00AB09B0"/>
    <w:rsid w:val="00AB1B88"/>
    <w:rsid w:val="00AB274A"/>
    <w:rsid w:val="00AB2B80"/>
    <w:rsid w:val="00AB2DC2"/>
    <w:rsid w:val="00AB3925"/>
    <w:rsid w:val="00AB4B7D"/>
    <w:rsid w:val="00AB5D53"/>
    <w:rsid w:val="00AB73CB"/>
    <w:rsid w:val="00AB7877"/>
    <w:rsid w:val="00AB78D1"/>
    <w:rsid w:val="00AB7A36"/>
    <w:rsid w:val="00AC03D3"/>
    <w:rsid w:val="00AC0E5B"/>
    <w:rsid w:val="00AC1914"/>
    <w:rsid w:val="00AC2088"/>
    <w:rsid w:val="00AC21BC"/>
    <w:rsid w:val="00AC28C5"/>
    <w:rsid w:val="00AC36B3"/>
    <w:rsid w:val="00AC57DF"/>
    <w:rsid w:val="00AC5B25"/>
    <w:rsid w:val="00AC6A4C"/>
    <w:rsid w:val="00AC734D"/>
    <w:rsid w:val="00AC7B99"/>
    <w:rsid w:val="00AD129B"/>
    <w:rsid w:val="00AD1C04"/>
    <w:rsid w:val="00AD23E9"/>
    <w:rsid w:val="00AD26D0"/>
    <w:rsid w:val="00AD30F3"/>
    <w:rsid w:val="00AD33AD"/>
    <w:rsid w:val="00AD3B63"/>
    <w:rsid w:val="00AD4CB8"/>
    <w:rsid w:val="00AD4E9C"/>
    <w:rsid w:val="00AD6257"/>
    <w:rsid w:val="00AD6A01"/>
    <w:rsid w:val="00AD7E70"/>
    <w:rsid w:val="00AD7EC5"/>
    <w:rsid w:val="00AE0A91"/>
    <w:rsid w:val="00AE0D78"/>
    <w:rsid w:val="00AE19A6"/>
    <w:rsid w:val="00AE1A5D"/>
    <w:rsid w:val="00AE2701"/>
    <w:rsid w:val="00AE384A"/>
    <w:rsid w:val="00AE3A3A"/>
    <w:rsid w:val="00AE3A5B"/>
    <w:rsid w:val="00AE5DB9"/>
    <w:rsid w:val="00AE73FA"/>
    <w:rsid w:val="00AE7C6C"/>
    <w:rsid w:val="00AE7D4F"/>
    <w:rsid w:val="00AF041B"/>
    <w:rsid w:val="00AF0C62"/>
    <w:rsid w:val="00AF1116"/>
    <w:rsid w:val="00AF14E4"/>
    <w:rsid w:val="00AF431C"/>
    <w:rsid w:val="00AF4428"/>
    <w:rsid w:val="00AF4FFB"/>
    <w:rsid w:val="00AF67A1"/>
    <w:rsid w:val="00AF7590"/>
    <w:rsid w:val="00AF77C7"/>
    <w:rsid w:val="00B01493"/>
    <w:rsid w:val="00B0183D"/>
    <w:rsid w:val="00B019DD"/>
    <w:rsid w:val="00B01B4C"/>
    <w:rsid w:val="00B02EC1"/>
    <w:rsid w:val="00B04CE4"/>
    <w:rsid w:val="00B04DD2"/>
    <w:rsid w:val="00B05269"/>
    <w:rsid w:val="00B07716"/>
    <w:rsid w:val="00B07B34"/>
    <w:rsid w:val="00B07EB6"/>
    <w:rsid w:val="00B12B0F"/>
    <w:rsid w:val="00B13128"/>
    <w:rsid w:val="00B13757"/>
    <w:rsid w:val="00B14052"/>
    <w:rsid w:val="00B14420"/>
    <w:rsid w:val="00B14AAC"/>
    <w:rsid w:val="00B156A2"/>
    <w:rsid w:val="00B15E20"/>
    <w:rsid w:val="00B1795E"/>
    <w:rsid w:val="00B17987"/>
    <w:rsid w:val="00B201BB"/>
    <w:rsid w:val="00B208A6"/>
    <w:rsid w:val="00B21676"/>
    <w:rsid w:val="00B217EC"/>
    <w:rsid w:val="00B21C76"/>
    <w:rsid w:val="00B2237B"/>
    <w:rsid w:val="00B23E19"/>
    <w:rsid w:val="00B24E67"/>
    <w:rsid w:val="00B25F33"/>
    <w:rsid w:val="00B26F1D"/>
    <w:rsid w:val="00B27680"/>
    <w:rsid w:val="00B27DC8"/>
    <w:rsid w:val="00B30AE0"/>
    <w:rsid w:val="00B30DAE"/>
    <w:rsid w:val="00B310A0"/>
    <w:rsid w:val="00B313C7"/>
    <w:rsid w:val="00B31566"/>
    <w:rsid w:val="00B3322F"/>
    <w:rsid w:val="00B3343B"/>
    <w:rsid w:val="00B33D9D"/>
    <w:rsid w:val="00B34231"/>
    <w:rsid w:val="00B34388"/>
    <w:rsid w:val="00B365A7"/>
    <w:rsid w:val="00B36F34"/>
    <w:rsid w:val="00B36FAC"/>
    <w:rsid w:val="00B37572"/>
    <w:rsid w:val="00B41C03"/>
    <w:rsid w:val="00B41DDF"/>
    <w:rsid w:val="00B41E34"/>
    <w:rsid w:val="00B43C66"/>
    <w:rsid w:val="00B452F5"/>
    <w:rsid w:val="00B47E46"/>
    <w:rsid w:val="00B50532"/>
    <w:rsid w:val="00B51FE2"/>
    <w:rsid w:val="00B52560"/>
    <w:rsid w:val="00B528D1"/>
    <w:rsid w:val="00B52D5C"/>
    <w:rsid w:val="00B536AE"/>
    <w:rsid w:val="00B54C56"/>
    <w:rsid w:val="00B55374"/>
    <w:rsid w:val="00B566CB"/>
    <w:rsid w:val="00B5671C"/>
    <w:rsid w:val="00B57133"/>
    <w:rsid w:val="00B57D6F"/>
    <w:rsid w:val="00B60494"/>
    <w:rsid w:val="00B60FE9"/>
    <w:rsid w:val="00B61318"/>
    <w:rsid w:val="00B614EC"/>
    <w:rsid w:val="00B620DB"/>
    <w:rsid w:val="00B662D7"/>
    <w:rsid w:val="00B66C16"/>
    <w:rsid w:val="00B66E30"/>
    <w:rsid w:val="00B66F70"/>
    <w:rsid w:val="00B701A2"/>
    <w:rsid w:val="00B71128"/>
    <w:rsid w:val="00B759C4"/>
    <w:rsid w:val="00B75F60"/>
    <w:rsid w:val="00B7651E"/>
    <w:rsid w:val="00B769F7"/>
    <w:rsid w:val="00B804DC"/>
    <w:rsid w:val="00B80B73"/>
    <w:rsid w:val="00B81F75"/>
    <w:rsid w:val="00B82B54"/>
    <w:rsid w:val="00B83951"/>
    <w:rsid w:val="00B83C36"/>
    <w:rsid w:val="00B84D1F"/>
    <w:rsid w:val="00B85C7C"/>
    <w:rsid w:val="00B85E3A"/>
    <w:rsid w:val="00B8666C"/>
    <w:rsid w:val="00B87DC0"/>
    <w:rsid w:val="00B90A08"/>
    <w:rsid w:val="00B916FA"/>
    <w:rsid w:val="00B93FBE"/>
    <w:rsid w:val="00B94569"/>
    <w:rsid w:val="00B946AE"/>
    <w:rsid w:val="00B961E7"/>
    <w:rsid w:val="00B97395"/>
    <w:rsid w:val="00B97EB4"/>
    <w:rsid w:val="00BA0951"/>
    <w:rsid w:val="00BA143A"/>
    <w:rsid w:val="00BA251A"/>
    <w:rsid w:val="00BA25A7"/>
    <w:rsid w:val="00BA2771"/>
    <w:rsid w:val="00BA3774"/>
    <w:rsid w:val="00BA39BF"/>
    <w:rsid w:val="00BA495A"/>
    <w:rsid w:val="00BA4F9A"/>
    <w:rsid w:val="00BA59A8"/>
    <w:rsid w:val="00BA6060"/>
    <w:rsid w:val="00BA6742"/>
    <w:rsid w:val="00BA6A7A"/>
    <w:rsid w:val="00BA792E"/>
    <w:rsid w:val="00BB0C1D"/>
    <w:rsid w:val="00BB0E00"/>
    <w:rsid w:val="00BB1149"/>
    <w:rsid w:val="00BB4251"/>
    <w:rsid w:val="00BB46AB"/>
    <w:rsid w:val="00BB5309"/>
    <w:rsid w:val="00BB6900"/>
    <w:rsid w:val="00BC0163"/>
    <w:rsid w:val="00BC0FBB"/>
    <w:rsid w:val="00BC3E96"/>
    <w:rsid w:val="00BC3F7E"/>
    <w:rsid w:val="00BC49FB"/>
    <w:rsid w:val="00BC56F1"/>
    <w:rsid w:val="00BC5C7E"/>
    <w:rsid w:val="00BC6207"/>
    <w:rsid w:val="00BC686D"/>
    <w:rsid w:val="00BD1CA1"/>
    <w:rsid w:val="00BD1F97"/>
    <w:rsid w:val="00BD2511"/>
    <w:rsid w:val="00BD2B3B"/>
    <w:rsid w:val="00BD42F9"/>
    <w:rsid w:val="00BD4767"/>
    <w:rsid w:val="00BD4CD6"/>
    <w:rsid w:val="00BD4D88"/>
    <w:rsid w:val="00BD7483"/>
    <w:rsid w:val="00BE3336"/>
    <w:rsid w:val="00BE490E"/>
    <w:rsid w:val="00BE4D94"/>
    <w:rsid w:val="00BE5508"/>
    <w:rsid w:val="00BE7E68"/>
    <w:rsid w:val="00BF38B2"/>
    <w:rsid w:val="00BF3B39"/>
    <w:rsid w:val="00BF45D1"/>
    <w:rsid w:val="00BF4A07"/>
    <w:rsid w:val="00BF4CAA"/>
    <w:rsid w:val="00BF6200"/>
    <w:rsid w:val="00BF737A"/>
    <w:rsid w:val="00BF742F"/>
    <w:rsid w:val="00C00335"/>
    <w:rsid w:val="00C01C15"/>
    <w:rsid w:val="00C045E6"/>
    <w:rsid w:val="00C05DC5"/>
    <w:rsid w:val="00C06EE2"/>
    <w:rsid w:val="00C06FC6"/>
    <w:rsid w:val="00C079F7"/>
    <w:rsid w:val="00C11CFE"/>
    <w:rsid w:val="00C129A6"/>
    <w:rsid w:val="00C131A1"/>
    <w:rsid w:val="00C145E9"/>
    <w:rsid w:val="00C15546"/>
    <w:rsid w:val="00C163AC"/>
    <w:rsid w:val="00C17971"/>
    <w:rsid w:val="00C20792"/>
    <w:rsid w:val="00C20E2F"/>
    <w:rsid w:val="00C22CC1"/>
    <w:rsid w:val="00C22D91"/>
    <w:rsid w:val="00C22E7C"/>
    <w:rsid w:val="00C2308B"/>
    <w:rsid w:val="00C235E3"/>
    <w:rsid w:val="00C2379B"/>
    <w:rsid w:val="00C2399B"/>
    <w:rsid w:val="00C2682A"/>
    <w:rsid w:val="00C268CC"/>
    <w:rsid w:val="00C27B0F"/>
    <w:rsid w:val="00C30087"/>
    <w:rsid w:val="00C30257"/>
    <w:rsid w:val="00C30856"/>
    <w:rsid w:val="00C316FF"/>
    <w:rsid w:val="00C3193F"/>
    <w:rsid w:val="00C323ED"/>
    <w:rsid w:val="00C333C8"/>
    <w:rsid w:val="00C335C0"/>
    <w:rsid w:val="00C34CEC"/>
    <w:rsid w:val="00C355CD"/>
    <w:rsid w:val="00C37693"/>
    <w:rsid w:val="00C37B73"/>
    <w:rsid w:val="00C40074"/>
    <w:rsid w:val="00C40384"/>
    <w:rsid w:val="00C409F7"/>
    <w:rsid w:val="00C41A2E"/>
    <w:rsid w:val="00C41E18"/>
    <w:rsid w:val="00C4432C"/>
    <w:rsid w:val="00C46196"/>
    <w:rsid w:val="00C465A2"/>
    <w:rsid w:val="00C4690D"/>
    <w:rsid w:val="00C46A29"/>
    <w:rsid w:val="00C46D8F"/>
    <w:rsid w:val="00C46F4E"/>
    <w:rsid w:val="00C47386"/>
    <w:rsid w:val="00C47A3F"/>
    <w:rsid w:val="00C50043"/>
    <w:rsid w:val="00C508E5"/>
    <w:rsid w:val="00C50CD5"/>
    <w:rsid w:val="00C51E9A"/>
    <w:rsid w:val="00C53540"/>
    <w:rsid w:val="00C53BA9"/>
    <w:rsid w:val="00C55CA2"/>
    <w:rsid w:val="00C6139B"/>
    <w:rsid w:val="00C62566"/>
    <w:rsid w:val="00C63CDB"/>
    <w:rsid w:val="00C63F19"/>
    <w:rsid w:val="00C63F96"/>
    <w:rsid w:val="00C66205"/>
    <w:rsid w:val="00C6749F"/>
    <w:rsid w:val="00C710C2"/>
    <w:rsid w:val="00C71224"/>
    <w:rsid w:val="00C72F27"/>
    <w:rsid w:val="00C72FF7"/>
    <w:rsid w:val="00C738F7"/>
    <w:rsid w:val="00C743C9"/>
    <w:rsid w:val="00C76856"/>
    <w:rsid w:val="00C76B47"/>
    <w:rsid w:val="00C8039E"/>
    <w:rsid w:val="00C80F8C"/>
    <w:rsid w:val="00C82F54"/>
    <w:rsid w:val="00C85C73"/>
    <w:rsid w:val="00C8648E"/>
    <w:rsid w:val="00C86E7B"/>
    <w:rsid w:val="00C90F0B"/>
    <w:rsid w:val="00C9377A"/>
    <w:rsid w:val="00C948FA"/>
    <w:rsid w:val="00C96165"/>
    <w:rsid w:val="00C96F97"/>
    <w:rsid w:val="00C97CBC"/>
    <w:rsid w:val="00CA0362"/>
    <w:rsid w:val="00CA18FF"/>
    <w:rsid w:val="00CA21A0"/>
    <w:rsid w:val="00CA24EE"/>
    <w:rsid w:val="00CA31A8"/>
    <w:rsid w:val="00CA41B6"/>
    <w:rsid w:val="00CA5356"/>
    <w:rsid w:val="00CA5C1F"/>
    <w:rsid w:val="00CA5DCB"/>
    <w:rsid w:val="00CA5E51"/>
    <w:rsid w:val="00CA6527"/>
    <w:rsid w:val="00CA6AD8"/>
    <w:rsid w:val="00CA6B2E"/>
    <w:rsid w:val="00CA6C15"/>
    <w:rsid w:val="00CB07EA"/>
    <w:rsid w:val="00CB0CA7"/>
    <w:rsid w:val="00CB3751"/>
    <w:rsid w:val="00CB4137"/>
    <w:rsid w:val="00CB4F80"/>
    <w:rsid w:val="00CB5389"/>
    <w:rsid w:val="00CB5F21"/>
    <w:rsid w:val="00CB60EE"/>
    <w:rsid w:val="00CB7CCA"/>
    <w:rsid w:val="00CC07F4"/>
    <w:rsid w:val="00CC0E97"/>
    <w:rsid w:val="00CC1605"/>
    <w:rsid w:val="00CC16F0"/>
    <w:rsid w:val="00CC20F7"/>
    <w:rsid w:val="00CC21D3"/>
    <w:rsid w:val="00CC4C3E"/>
    <w:rsid w:val="00CC4FE3"/>
    <w:rsid w:val="00CD0956"/>
    <w:rsid w:val="00CD0AF0"/>
    <w:rsid w:val="00CD17CB"/>
    <w:rsid w:val="00CD21B5"/>
    <w:rsid w:val="00CD323D"/>
    <w:rsid w:val="00CD5D18"/>
    <w:rsid w:val="00CD6093"/>
    <w:rsid w:val="00CD7DA2"/>
    <w:rsid w:val="00CE06D5"/>
    <w:rsid w:val="00CE1DC4"/>
    <w:rsid w:val="00CE2FDD"/>
    <w:rsid w:val="00CE6CEA"/>
    <w:rsid w:val="00CE75F9"/>
    <w:rsid w:val="00CF0C93"/>
    <w:rsid w:val="00CF2351"/>
    <w:rsid w:val="00CF26A5"/>
    <w:rsid w:val="00CF3049"/>
    <w:rsid w:val="00CF30E7"/>
    <w:rsid w:val="00CF6314"/>
    <w:rsid w:val="00CF6D3E"/>
    <w:rsid w:val="00CF71FA"/>
    <w:rsid w:val="00CF77FF"/>
    <w:rsid w:val="00D01168"/>
    <w:rsid w:val="00D030C0"/>
    <w:rsid w:val="00D03BD2"/>
    <w:rsid w:val="00D07030"/>
    <w:rsid w:val="00D0798B"/>
    <w:rsid w:val="00D07C06"/>
    <w:rsid w:val="00D10961"/>
    <w:rsid w:val="00D11172"/>
    <w:rsid w:val="00D11B8D"/>
    <w:rsid w:val="00D13562"/>
    <w:rsid w:val="00D149C6"/>
    <w:rsid w:val="00D1716C"/>
    <w:rsid w:val="00D1722B"/>
    <w:rsid w:val="00D17B07"/>
    <w:rsid w:val="00D17DB6"/>
    <w:rsid w:val="00D22233"/>
    <w:rsid w:val="00D2260E"/>
    <w:rsid w:val="00D226BC"/>
    <w:rsid w:val="00D22714"/>
    <w:rsid w:val="00D22727"/>
    <w:rsid w:val="00D236AC"/>
    <w:rsid w:val="00D24BF4"/>
    <w:rsid w:val="00D26A31"/>
    <w:rsid w:val="00D26BB8"/>
    <w:rsid w:val="00D27C96"/>
    <w:rsid w:val="00D30115"/>
    <w:rsid w:val="00D3026B"/>
    <w:rsid w:val="00D30D85"/>
    <w:rsid w:val="00D31C92"/>
    <w:rsid w:val="00D3379A"/>
    <w:rsid w:val="00D33EAB"/>
    <w:rsid w:val="00D3509E"/>
    <w:rsid w:val="00D3711A"/>
    <w:rsid w:val="00D40D73"/>
    <w:rsid w:val="00D40F64"/>
    <w:rsid w:val="00D4189C"/>
    <w:rsid w:val="00D42509"/>
    <w:rsid w:val="00D42C0F"/>
    <w:rsid w:val="00D44C9F"/>
    <w:rsid w:val="00D46B44"/>
    <w:rsid w:val="00D47CDF"/>
    <w:rsid w:val="00D50D9D"/>
    <w:rsid w:val="00D51A41"/>
    <w:rsid w:val="00D5352C"/>
    <w:rsid w:val="00D53C6D"/>
    <w:rsid w:val="00D53D14"/>
    <w:rsid w:val="00D547A1"/>
    <w:rsid w:val="00D55350"/>
    <w:rsid w:val="00D56581"/>
    <w:rsid w:val="00D57002"/>
    <w:rsid w:val="00D5756F"/>
    <w:rsid w:val="00D6015D"/>
    <w:rsid w:val="00D603D3"/>
    <w:rsid w:val="00D614E0"/>
    <w:rsid w:val="00D6191F"/>
    <w:rsid w:val="00D61DDD"/>
    <w:rsid w:val="00D63FB4"/>
    <w:rsid w:val="00D645EF"/>
    <w:rsid w:val="00D64B14"/>
    <w:rsid w:val="00D64FCF"/>
    <w:rsid w:val="00D70D26"/>
    <w:rsid w:val="00D73ABD"/>
    <w:rsid w:val="00D740C9"/>
    <w:rsid w:val="00D7557F"/>
    <w:rsid w:val="00D75FD5"/>
    <w:rsid w:val="00D7609E"/>
    <w:rsid w:val="00D7727E"/>
    <w:rsid w:val="00D7754B"/>
    <w:rsid w:val="00D776AB"/>
    <w:rsid w:val="00D806B6"/>
    <w:rsid w:val="00D80B68"/>
    <w:rsid w:val="00D813CC"/>
    <w:rsid w:val="00D81B40"/>
    <w:rsid w:val="00D82665"/>
    <w:rsid w:val="00D831F6"/>
    <w:rsid w:val="00D843FE"/>
    <w:rsid w:val="00D844D7"/>
    <w:rsid w:val="00D8456D"/>
    <w:rsid w:val="00D85347"/>
    <w:rsid w:val="00D85CF3"/>
    <w:rsid w:val="00D86A14"/>
    <w:rsid w:val="00D86CB4"/>
    <w:rsid w:val="00D8755E"/>
    <w:rsid w:val="00D90A64"/>
    <w:rsid w:val="00D90E03"/>
    <w:rsid w:val="00D9156A"/>
    <w:rsid w:val="00D91975"/>
    <w:rsid w:val="00D94F7E"/>
    <w:rsid w:val="00D963B4"/>
    <w:rsid w:val="00D97685"/>
    <w:rsid w:val="00DA0905"/>
    <w:rsid w:val="00DA14B5"/>
    <w:rsid w:val="00DA14CA"/>
    <w:rsid w:val="00DA17B5"/>
    <w:rsid w:val="00DA2C51"/>
    <w:rsid w:val="00DA334A"/>
    <w:rsid w:val="00DB09E5"/>
    <w:rsid w:val="00DB0D60"/>
    <w:rsid w:val="00DB2858"/>
    <w:rsid w:val="00DB2D72"/>
    <w:rsid w:val="00DB3741"/>
    <w:rsid w:val="00DB549A"/>
    <w:rsid w:val="00DB56D5"/>
    <w:rsid w:val="00DB61B4"/>
    <w:rsid w:val="00DB794B"/>
    <w:rsid w:val="00DC104B"/>
    <w:rsid w:val="00DC11B0"/>
    <w:rsid w:val="00DC1692"/>
    <w:rsid w:val="00DC21CF"/>
    <w:rsid w:val="00DC25AE"/>
    <w:rsid w:val="00DC333E"/>
    <w:rsid w:val="00DC59F0"/>
    <w:rsid w:val="00DC6873"/>
    <w:rsid w:val="00DC7A7A"/>
    <w:rsid w:val="00DC7D59"/>
    <w:rsid w:val="00DD02F1"/>
    <w:rsid w:val="00DD1DAD"/>
    <w:rsid w:val="00DD21AA"/>
    <w:rsid w:val="00DD3824"/>
    <w:rsid w:val="00DD3870"/>
    <w:rsid w:val="00DD3AF0"/>
    <w:rsid w:val="00DD6629"/>
    <w:rsid w:val="00DD6CBF"/>
    <w:rsid w:val="00DD7761"/>
    <w:rsid w:val="00DD7DC1"/>
    <w:rsid w:val="00DE179B"/>
    <w:rsid w:val="00DE1BB4"/>
    <w:rsid w:val="00DE42AE"/>
    <w:rsid w:val="00DE4B3F"/>
    <w:rsid w:val="00DE57C5"/>
    <w:rsid w:val="00DE65F6"/>
    <w:rsid w:val="00DE6C8E"/>
    <w:rsid w:val="00DF0B95"/>
    <w:rsid w:val="00DF3336"/>
    <w:rsid w:val="00DF4ECF"/>
    <w:rsid w:val="00DF5940"/>
    <w:rsid w:val="00DF5B1B"/>
    <w:rsid w:val="00DF612D"/>
    <w:rsid w:val="00DF61E6"/>
    <w:rsid w:val="00DF7AA7"/>
    <w:rsid w:val="00E0016E"/>
    <w:rsid w:val="00E04467"/>
    <w:rsid w:val="00E04E84"/>
    <w:rsid w:val="00E0600E"/>
    <w:rsid w:val="00E068E0"/>
    <w:rsid w:val="00E06EB7"/>
    <w:rsid w:val="00E10516"/>
    <w:rsid w:val="00E108C8"/>
    <w:rsid w:val="00E10B12"/>
    <w:rsid w:val="00E114AF"/>
    <w:rsid w:val="00E11B10"/>
    <w:rsid w:val="00E12265"/>
    <w:rsid w:val="00E132E1"/>
    <w:rsid w:val="00E13B87"/>
    <w:rsid w:val="00E13B88"/>
    <w:rsid w:val="00E13F2E"/>
    <w:rsid w:val="00E14CCA"/>
    <w:rsid w:val="00E14FBD"/>
    <w:rsid w:val="00E15200"/>
    <w:rsid w:val="00E1690E"/>
    <w:rsid w:val="00E17A86"/>
    <w:rsid w:val="00E2087B"/>
    <w:rsid w:val="00E20D2E"/>
    <w:rsid w:val="00E217FA"/>
    <w:rsid w:val="00E2187F"/>
    <w:rsid w:val="00E2235D"/>
    <w:rsid w:val="00E226C0"/>
    <w:rsid w:val="00E236DE"/>
    <w:rsid w:val="00E254FF"/>
    <w:rsid w:val="00E26300"/>
    <w:rsid w:val="00E27345"/>
    <w:rsid w:val="00E2754D"/>
    <w:rsid w:val="00E2780A"/>
    <w:rsid w:val="00E27B56"/>
    <w:rsid w:val="00E312FE"/>
    <w:rsid w:val="00E32044"/>
    <w:rsid w:val="00E32308"/>
    <w:rsid w:val="00E32CE3"/>
    <w:rsid w:val="00E32FF1"/>
    <w:rsid w:val="00E33B2E"/>
    <w:rsid w:val="00E33E6F"/>
    <w:rsid w:val="00E34431"/>
    <w:rsid w:val="00E3445D"/>
    <w:rsid w:val="00E356A3"/>
    <w:rsid w:val="00E35BFB"/>
    <w:rsid w:val="00E377E7"/>
    <w:rsid w:val="00E40C07"/>
    <w:rsid w:val="00E42B20"/>
    <w:rsid w:val="00E43403"/>
    <w:rsid w:val="00E453EC"/>
    <w:rsid w:val="00E47AAF"/>
    <w:rsid w:val="00E5178E"/>
    <w:rsid w:val="00E51B00"/>
    <w:rsid w:val="00E546F0"/>
    <w:rsid w:val="00E55116"/>
    <w:rsid w:val="00E55AAF"/>
    <w:rsid w:val="00E5672F"/>
    <w:rsid w:val="00E56F67"/>
    <w:rsid w:val="00E57358"/>
    <w:rsid w:val="00E602F9"/>
    <w:rsid w:val="00E619F8"/>
    <w:rsid w:val="00E6213F"/>
    <w:rsid w:val="00E62397"/>
    <w:rsid w:val="00E64028"/>
    <w:rsid w:val="00E641F7"/>
    <w:rsid w:val="00E648E9"/>
    <w:rsid w:val="00E65649"/>
    <w:rsid w:val="00E65748"/>
    <w:rsid w:val="00E6619E"/>
    <w:rsid w:val="00E66754"/>
    <w:rsid w:val="00E67A07"/>
    <w:rsid w:val="00E67EA1"/>
    <w:rsid w:val="00E70F62"/>
    <w:rsid w:val="00E71656"/>
    <w:rsid w:val="00E72FC6"/>
    <w:rsid w:val="00E73F54"/>
    <w:rsid w:val="00E74F31"/>
    <w:rsid w:val="00E7567C"/>
    <w:rsid w:val="00E7626F"/>
    <w:rsid w:val="00E766C6"/>
    <w:rsid w:val="00E8006B"/>
    <w:rsid w:val="00E8053E"/>
    <w:rsid w:val="00E8058C"/>
    <w:rsid w:val="00E81452"/>
    <w:rsid w:val="00E86D1B"/>
    <w:rsid w:val="00E86E4F"/>
    <w:rsid w:val="00E90AB6"/>
    <w:rsid w:val="00E917A6"/>
    <w:rsid w:val="00E91E59"/>
    <w:rsid w:val="00E93A69"/>
    <w:rsid w:val="00E93C55"/>
    <w:rsid w:val="00E93FB8"/>
    <w:rsid w:val="00E941E6"/>
    <w:rsid w:val="00E959A9"/>
    <w:rsid w:val="00E96ED0"/>
    <w:rsid w:val="00EA05E8"/>
    <w:rsid w:val="00EA1C58"/>
    <w:rsid w:val="00EA3852"/>
    <w:rsid w:val="00EA3C0B"/>
    <w:rsid w:val="00EA4306"/>
    <w:rsid w:val="00EA4784"/>
    <w:rsid w:val="00EA4E29"/>
    <w:rsid w:val="00EA554A"/>
    <w:rsid w:val="00EA63B1"/>
    <w:rsid w:val="00EA6B16"/>
    <w:rsid w:val="00EA772D"/>
    <w:rsid w:val="00EA7BAA"/>
    <w:rsid w:val="00EB053C"/>
    <w:rsid w:val="00EB1A18"/>
    <w:rsid w:val="00EB3367"/>
    <w:rsid w:val="00EB35B7"/>
    <w:rsid w:val="00EB4C66"/>
    <w:rsid w:val="00EB502C"/>
    <w:rsid w:val="00EB5829"/>
    <w:rsid w:val="00EB5EB1"/>
    <w:rsid w:val="00EB617F"/>
    <w:rsid w:val="00EB723D"/>
    <w:rsid w:val="00EB73AE"/>
    <w:rsid w:val="00EB7F47"/>
    <w:rsid w:val="00EC0ECA"/>
    <w:rsid w:val="00EC1C25"/>
    <w:rsid w:val="00EC23C7"/>
    <w:rsid w:val="00EC2EEF"/>
    <w:rsid w:val="00EC4DE8"/>
    <w:rsid w:val="00EC5D63"/>
    <w:rsid w:val="00EC64DF"/>
    <w:rsid w:val="00ED045E"/>
    <w:rsid w:val="00ED0465"/>
    <w:rsid w:val="00ED0FB0"/>
    <w:rsid w:val="00ED10EF"/>
    <w:rsid w:val="00ED30BA"/>
    <w:rsid w:val="00ED37B5"/>
    <w:rsid w:val="00ED3A48"/>
    <w:rsid w:val="00ED423D"/>
    <w:rsid w:val="00ED6B4F"/>
    <w:rsid w:val="00ED6D85"/>
    <w:rsid w:val="00ED74DA"/>
    <w:rsid w:val="00ED7583"/>
    <w:rsid w:val="00ED7585"/>
    <w:rsid w:val="00ED77CB"/>
    <w:rsid w:val="00EE00D4"/>
    <w:rsid w:val="00EE0386"/>
    <w:rsid w:val="00EE091B"/>
    <w:rsid w:val="00EE0F3E"/>
    <w:rsid w:val="00EE10CA"/>
    <w:rsid w:val="00EE305D"/>
    <w:rsid w:val="00EE3C96"/>
    <w:rsid w:val="00EE4A7B"/>
    <w:rsid w:val="00EE56A2"/>
    <w:rsid w:val="00EE58CA"/>
    <w:rsid w:val="00EE61DA"/>
    <w:rsid w:val="00EE6309"/>
    <w:rsid w:val="00EE6C27"/>
    <w:rsid w:val="00EE7189"/>
    <w:rsid w:val="00EE783D"/>
    <w:rsid w:val="00EF1852"/>
    <w:rsid w:val="00EF317C"/>
    <w:rsid w:val="00EF3DFA"/>
    <w:rsid w:val="00EF48D0"/>
    <w:rsid w:val="00EF6467"/>
    <w:rsid w:val="00EF6D26"/>
    <w:rsid w:val="00EF7A33"/>
    <w:rsid w:val="00F0225C"/>
    <w:rsid w:val="00F03475"/>
    <w:rsid w:val="00F044EF"/>
    <w:rsid w:val="00F04F29"/>
    <w:rsid w:val="00F05BD9"/>
    <w:rsid w:val="00F05CE6"/>
    <w:rsid w:val="00F05E3D"/>
    <w:rsid w:val="00F06127"/>
    <w:rsid w:val="00F070C7"/>
    <w:rsid w:val="00F07D0F"/>
    <w:rsid w:val="00F10A68"/>
    <w:rsid w:val="00F11AC2"/>
    <w:rsid w:val="00F12350"/>
    <w:rsid w:val="00F12D7F"/>
    <w:rsid w:val="00F12F7B"/>
    <w:rsid w:val="00F12FFA"/>
    <w:rsid w:val="00F13566"/>
    <w:rsid w:val="00F1454E"/>
    <w:rsid w:val="00F1483C"/>
    <w:rsid w:val="00F14C3C"/>
    <w:rsid w:val="00F14E13"/>
    <w:rsid w:val="00F14F92"/>
    <w:rsid w:val="00F16E7C"/>
    <w:rsid w:val="00F17F64"/>
    <w:rsid w:val="00F2152D"/>
    <w:rsid w:val="00F21B47"/>
    <w:rsid w:val="00F22030"/>
    <w:rsid w:val="00F225EF"/>
    <w:rsid w:val="00F227EB"/>
    <w:rsid w:val="00F25641"/>
    <w:rsid w:val="00F25DD6"/>
    <w:rsid w:val="00F260F7"/>
    <w:rsid w:val="00F261FD"/>
    <w:rsid w:val="00F318BA"/>
    <w:rsid w:val="00F33E85"/>
    <w:rsid w:val="00F34281"/>
    <w:rsid w:val="00F35206"/>
    <w:rsid w:val="00F35C4B"/>
    <w:rsid w:val="00F368BE"/>
    <w:rsid w:val="00F37CBD"/>
    <w:rsid w:val="00F405F5"/>
    <w:rsid w:val="00F412ED"/>
    <w:rsid w:val="00F4149B"/>
    <w:rsid w:val="00F41E89"/>
    <w:rsid w:val="00F421EE"/>
    <w:rsid w:val="00F42291"/>
    <w:rsid w:val="00F424A7"/>
    <w:rsid w:val="00F42BCC"/>
    <w:rsid w:val="00F42F6E"/>
    <w:rsid w:val="00F4307B"/>
    <w:rsid w:val="00F44C31"/>
    <w:rsid w:val="00F46B25"/>
    <w:rsid w:val="00F47248"/>
    <w:rsid w:val="00F47930"/>
    <w:rsid w:val="00F509C3"/>
    <w:rsid w:val="00F52260"/>
    <w:rsid w:val="00F524C4"/>
    <w:rsid w:val="00F534B0"/>
    <w:rsid w:val="00F538FA"/>
    <w:rsid w:val="00F55459"/>
    <w:rsid w:val="00F56981"/>
    <w:rsid w:val="00F57985"/>
    <w:rsid w:val="00F57D0E"/>
    <w:rsid w:val="00F60C93"/>
    <w:rsid w:val="00F61926"/>
    <w:rsid w:val="00F6229D"/>
    <w:rsid w:val="00F6261F"/>
    <w:rsid w:val="00F63B5A"/>
    <w:rsid w:val="00F6463E"/>
    <w:rsid w:val="00F64CED"/>
    <w:rsid w:val="00F654F8"/>
    <w:rsid w:val="00F66415"/>
    <w:rsid w:val="00F66796"/>
    <w:rsid w:val="00F66FD8"/>
    <w:rsid w:val="00F6730B"/>
    <w:rsid w:val="00F6765B"/>
    <w:rsid w:val="00F700B0"/>
    <w:rsid w:val="00F71227"/>
    <w:rsid w:val="00F71572"/>
    <w:rsid w:val="00F71EDF"/>
    <w:rsid w:val="00F727E8"/>
    <w:rsid w:val="00F74972"/>
    <w:rsid w:val="00F763D3"/>
    <w:rsid w:val="00F76B24"/>
    <w:rsid w:val="00F776D6"/>
    <w:rsid w:val="00F77C1D"/>
    <w:rsid w:val="00F82342"/>
    <w:rsid w:val="00F83C3B"/>
    <w:rsid w:val="00F83EF8"/>
    <w:rsid w:val="00F84DB9"/>
    <w:rsid w:val="00F8581F"/>
    <w:rsid w:val="00F87384"/>
    <w:rsid w:val="00F87DAB"/>
    <w:rsid w:val="00F901E5"/>
    <w:rsid w:val="00F9083A"/>
    <w:rsid w:val="00F90DF9"/>
    <w:rsid w:val="00F90FA8"/>
    <w:rsid w:val="00F92FD0"/>
    <w:rsid w:val="00F94A40"/>
    <w:rsid w:val="00F9638B"/>
    <w:rsid w:val="00F966A5"/>
    <w:rsid w:val="00F97813"/>
    <w:rsid w:val="00F97C23"/>
    <w:rsid w:val="00FA04D8"/>
    <w:rsid w:val="00FA1388"/>
    <w:rsid w:val="00FA1B10"/>
    <w:rsid w:val="00FA1E8E"/>
    <w:rsid w:val="00FA212A"/>
    <w:rsid w:val="00FA4D16"/>
    <w:rsid w:val="00FA4FAC"/>
    <w:rsid w:val="00FA69D3"/>
    <w:rsid w:val="00FA7312"/>
    <w:rsid w:val="00FB18A4"/>
    <w:rsid w:val="00FB425C"/>
    <w:rsid w:val="00FB48D6"/>
    <w:rsid w:val="00FB4B37"/>
    <w:rsid w:val="00FB4CD3"/>
    <w:rsid w:val="00FB4FA3"/>
    <w:rsid w:val="00FB63B2"/>
    <w:rsid w:val="00FC0CF7"/>
    <w:rsid w:val="00FC11F2"/>
    <w:rsid w:val="00FC1650"/>
    <w:rsid w:val="00FC1691"/>
    <w:rsid w:val="00FC1B14"/>
    <w:rsid w:val="00FC246F"/>
    <w:rsid w:val="00FC2917"/>
    <w:rsid w:val="00FC2CE6"/>
    <w:rsid w:val="00FC3683"/>
    <w:rsid w:val="00FC3F29"/>
    <w:rsid w:val="00FC3F71"/>
    <w:rsid w:val="00FC43A8"/>
    <w:rsid w:val="00FC46D7"/>
    <w:rsid w:val="00FC613A"/>
    <w:rsid w:val="00FC79F9"/>
    <w:rsid w:val="00FC7BBE"/>
    <w:rsid w:val="00FD0ADF"/>
    <w:rsid w:val="00FD0E90"/>
    <w:rsid w:val="00FD1859"/>
    <w:rsid w:val="00FD3950"/>
    <w:rsid w:val="00FD4494"/>
    <w:rsid w:val="00FD4DE0"/>
    <w:rsid w:val="00FD6FFF"/>
    <w:rsid w:val="00FD7589"/>
    <w:rsid w:val="00FD7A77"/>
    <w:rsid w:val="00FD7ECC"/>
    <w:rsid w:val="00FE0248"/>
    <w:rsid w:val="00FE183E"/>
    <w:rsid w:val="00FE2C84"/>
    <w:rsid w:val="00FE34FF"/>
    <w:rsid w:val="00FE4566"/>
    <w:rsid w:val="00FE5A4B"/>
    <w:rsid w:val="00FE5C87"/>
    <w:rsid w:val="00FE5F4E"/>
    <w:rsid w:val="00FE5F80"/>
    <w:rsid w:val="00FE67D1"/>
    <w:rsid w:val="00FE75C5"/>
    <w:rsid w:val="00FF02E3"/>
    <w:rsid w:val="00FF04A5"/>
    <w:rsid w:val="00FF06DA"/>
    <w:rsid w:val="00FF1C43"/>
    <w:rsid w:val="00FF2805"/>
    <w:rsid w:val="00FF29A4"/>
    <w:rsid w:val="00FF29E0"/>
    <w:rsid w:val="00FF2CCE"/>
    <w:rsid w:val="00FF3008"/>
    <w:rsid w:val="00FF343C"/>
    <w:rsid w:val="00FF48CF"/>
    <w:rsid w:val="00FF4919"/>
    <w:rsid w:val="00FF4A96"/>
    <w:rsid w:val="00FF51C9"/>
    <w:rsid w:val="00FF6346"/>
    <w:rsid w:val="00FF63E8"/>
    <w:rsid w:val="00FF6C65"/>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0C70301E-42D2-48E8-86BC-EBC309701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0065"/>
    <w:rPr>
      <w:rFonts w:ascii="Times New Roman" w:eastAsia="Times New Roman" w:hAnsi="Times New Roman" w:cs="Times New Roman"/>
      <w:lang w:val="es-ES"/>
    </w:rPr>
  </w:style>
  <w:style w:type="paragraph" w:styleId="Ttulo2">
    <w:name w:val="heading 2"/>
    <w:basedOn w:val="Normal"/>
    <w:next w:val="Normal"/>
    <w:link w:val="Ttulo2Car"/>
    <w:uiPriority w:val="9"/>
    <w:unhideWhenUsed/>
    <w:qFormat/>
    <w:rsid w:val="00A21F0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23423A"/>
    <w:pPr>
      <w:spacing w:before="100" w:beforeAutospacing="1" w:after="100" w:afterAutospacing="1"/>
      <w:outlineLvl w:val="2"/>
    </w:pPr>
    <w:rPr>
      <w:b/>
      <w:bCs/>
      <w:sz w:val="27"/>
      <w:szCs w:val="27"/>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23423A"/>
    <w:rPr>
      <w:rFonts w:ascii="Times New Roman" w:eastAsia="Times New Roman" w:hAnsi="Times New Roman" w:cs="Times New Roman"/>
      <w:b/>
      <w:bCs/>
      <w:sz w:val="27"/>
      <w:szCs w:val="27"/>
      <w:lang w:val="es-MX" w:eastAsia="es-MX"/>
    </w:r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70703E"/>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character" w:customStyle="1" w:styleId="TextoCar">
    <w:name w:val="Texto Car"/>
    <w:link w:val="Texto"/>
    <w:locked/>
    <w:rsid w:val="0023423A"/>
    <w:rPr>
      <w:rFonts w:ascii="Arial" w:eastAsia="Times New Roman" w:hAnsi="Arial" w:cs="Arial"/>
      <w:sz w:val="18"/>
      <w:szCs w:val="18"/>
      <w:lang w:val="es-MX"/>
    </w:rPr>
  </w:style>
  <w:style w:type="paragraph" w:styleId="NormalWeb">
    <w:name w:val="Normal (Web)"/>
    <w:basedOn w:val="Normal"/>
    <w:rsid w:val="000470FE"/>
    <w:pPr>
      <w:spacing w:before="100" w:beforeAutospacing="1" w:after="100" w:afterAutospacing="1"/>
    </w:pPr>
  </w:style>
  <w:style w:type="character" w:customStyle="1" w:styleId="apple-style-span">
    <w:name w:val="apple-style-span"/>
    <w:rsid w:val="008846E7"/>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character" w:customStyle="1" w:styleId="SinespaciadoCar">
    <w:name w:val="Sin espaciado Car"/>
    <w:aliases w:val="Francesa Car"/>
    <w:link w:val="Sinespaciado"/>
    <w:uiPriority w:val="1"/>
    <w:locked/>
    <w:rsid w:val="00C333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paragraph" w:customStyle="1" w:styleId="RSCGnotaalpie">
    <w:name w:val="RSCG nota al pie"/>
    <w:basedOn w:val="Normal"/>
    <w:uiPriority w:val="99"/>
    <w:qFormat/>
    <w:rsid w:val="00B313C7"/>
    <w:pPr>
      <w:spacing w:after="120"/>
      <w:jc w:val="both"/>
    </w:pPr>
    <w:rPr>
      <w:rFonts w:ascii="palatino" w:hAnsi="palatino" w:cstheme="minorBidi"/>
      <w:sz w:val="22"/>
      <w:szCs w:val="22"/>
      <w:lang w:val="es-MX" w:eastAsia="en-US"/>
    </w:rPr>
  </w:style>
  <w:style w:type="table" w:styleId="Tablaconcuadrcula">
    <w:name w:val="Table Grid"/>
    <w:basedOn w:val="Tablanormal"/>
    <w:uiPriority w:val="59"/>
    <w:rsid w:val="007F54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bl-encabezado-blanco2">
    <w:name w:val="lbl-encabezado-blanco2"/>
    <w:rsid w:val="0023423A"/>
    <w:rPr>
      <w:color w:val="FFFFFF"/>
    </w:rPr>
  </w:style>
  <w:style w:type="paragraph" w:customStyle="1" w:styleId="ANOTACION">
    <w:name w:val="ANOTACION"/>
    <w:basedOn w:val="Normal"/>
    <w:link w:val="ANOTACIONCar"/>
    <w:rsid w:val="0023423A"/>
    <w:pPr>
      <w:spacing w:before="101" w:after="101"/>
      <w:jc w:val="center"/>
    </w:pPr>
    <w:rPr>
      <w:b/>
      <w:sz w:val="18"/>
      <w:szCs w:val="18"/>
      <w:lang w:val="x-none" w:eastAsia="x-none"/>
    </w:rPr>
  </w:style>
  <w:style w:type="character" w:customStyle="1" w:styleId="ANOTACIONCar">
    <w:name w:val="ANOTACION Car"/>
    <w:link w:val="ANOTACION"/>
    <w:locked/>
    <w:rsid w:val="0023423A"/>
    <w:rPr>
      <w:rFonts w:ascii="Times New Roman" w:eastAsia="Times New Roman" w:hAnsi="Times New Roman" w:cs="Times New Roman"/>
      <w:b/>
      <w:sz w:val="18"/>
      <w:szCs w:val="18"/>
      <w:lang w:val="x-none" w:eastAsia="x-none"/>
    </w:rPr>
  </w:style>
  <w:style w:type="character" w:styleId="nfasis">
    <w:name w:val="Emphasis"/>
    <w:basedOn w:val="Fuentedeprrafopredeter"/>
    <w:uiPriority w:val="20"/>
    <w:qFormat/>
    <w:rsid w:val="0023423A"/>
    <w:rPr>
      <w:i/>
      <w:iCs/>
    </w:rPr>
  </w:style>
  <w:style w:type="character" w:customStyle="1" w:styleId="m1553324590483875794gmail-m8993139698400752374gmail-apple-converted-space">
    <w:name w:val="m_1553324590483875794gmail-m_8993139698400752374gmail-apple-converted-space"/>
    <w:basedOn w:val="Fuentedeprrafopredeter"/>
    <w:rsid w:val="0023423A"/>
  </w:style>
  <w:style w:type="paragraph" w:customStyle="1" w:styleId="estilo3">
    <w:name w:val="estilo3"/>
    <w:basedOn w:val="Normal"/>
    <w:rsid w:val="00577359"/>
    <w:pPr>
      <w:spacing w:before="100" w:beforeAutospacing="1" w:after="100" w:afterAutospacing="1"/>
    </w:pPr>
    <w:rPr>
      <w:lang w:val="es-MX" w:eastAsia="es-MX"/>
    </w:rPr>
  </w:style>
  <w:style w:type="character" w:customStyle="1" w:styleId="Ttulo2Car">
    <w:name w:val="Título 2 Car"/>
    <w:basedOn w:val="Fuentedeprrafopredeter"/>
    <w:link w:val="Ttulo2"/>
    <w:uiPriority w:val="9"/>
    <w:rsid w:val="00A21F0C"/>
    <w:rPr>
      <w:rFonts w:asciiTheme="majorHAnsi" w:eastAsiaTheme="majorEastAsia" w:hAnsiTheme="majorHAnsi" w:cstheme="majorBidi"/>
      <w:color w:val="365F91" w:themeColor="accent1" w:themeShade="BF"/>
      <w:sz w:val="26"/>
      <w:szCs w:val="2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24331521">
      <w:bodyDiv w:val="1"/>
      <w:marLeft w:val="0"/>
      <w:marRight w:val="0"/>
      <w:marTop w:val="0"/>
      <w:marBottom w:val="0"/>
      <w:divBdr>
        <w:top w:val="none" w:sz="0" w:space="0" w:color="auto"/>
        <w:left w:val="none" w:sz="0" w:space="0" w:color="auto"/>
        <w:bottom w:val="none" w:sz="0" w:space="0" w:color="auto"/>
        <w:right w:val="none" w:sz="0" w:space="0" w:color="auto"/>
      </w:divBdr>
    </w:div>
    <w:div w:id="37051076">
      <w:bodyDiv w:val="1"/>
      <w:marLeft w:val="0"/>
      <w:marRight w:val="0"/>
      <w:marTop w:val="0"/>
      <w:marBottom w:val="0"/>
      <w:divBdr>
        <w:top w:val="none" w:sz="0" w:space="0" w:color="auto"/>
        <w:left w:val="none" w:sz="0" w:space="0" w:color="auto"/>
        <w:bottom w:val="none" w:sz="0" w:space="0" w:color="auto"/>
        <w:right w:val="none" w:sz="0" w:space="0" w:color="auto"/>
      </w:divBdr>
    </w:div>
    <w:div w:id="57166542">
      <w:bodyDiv w:val="1"/>
      <w:marLeft w:val="0"/>
      <w:marRight w:val="0"/>
      <w:marTop w:val="0"/>
      <w:marBottom w:val="0"/>
      <w:divBdr>
        <w:top w:val="none" w:sz="0" w:space="0" w:color="auto"/>
        <w:left w:val="none" w:sz="0" w:space="0" w:color="auto"/>
        <w:bottom w:val="none" w:sz="0" w:space="0" w:color="auto"/>
        <w:right w:val="none" w:sz="0" w:space="0" w:color="auto"/>
      </w:divBdr>
    </w:div>
    <w:div w:id="101338010">
      <w:bodyDiv w:val="1"/>
      <w:marLeft w:val="0"/>
      <w:marRight w:val="0"/>
      <w:marTop w:val="0"/>
      <w:marBottom w:val="0"/>
      <w:divBdr>
        <w:top w:val="none" w:sz="0" w:space="0" w:color="auto"/>
        <w:left w:val="none" w:sz="0" w:space="0" w:color="auto"/>
        <w:bottom w:val="none" w:sz="0" w:space="0" w:color="auto"/>
        <w:right w:val="none" w:sz="0" w:space="0" w:color="auto"/>
      </w:divBdr>
    </w:div>
    <w:div w:id="147988652">
      <w:bodyDiv w:val="1"/>
      <w:marLeft w:val="0"/>
      <w:marRight w:val="0"/>
      <w:marTop w:val="0"/>
      <w:marBottom w:val="0"/>
      <w:divBdr>
        <w:top w:val="none" w:sz="0" w:space="0" w:color="auto"/>
        <w:left w:val="none" w:sz="0" w:space="0" w:color="auto"/>
        <w:bottom w:val="none" w:sz="0" w:space="0" w:color="auto"/>
        <w:right w:val="none" w:sz="0" w:space="0" w:color="auto"/>
      </w:divBdr>
    </w:div>
    <w:div w:id="153685406">
      <w:bodyDiv w:val="1"/>
      <w:marLeft w:val="0"/>
      <w:marRight w:val="0"/>
      <w:marTop w:val="0"/>
      <w:marBottom w:val="0"/>
      <w:divBdr>
        <w:top w:val="none" w:sz="0" w:space="0" w:color="auto"/>
        <w:left w:val="none" w:sz="0" w:space="0" w:color="auto"/>
        <w:bottom w:val="none" w:sz="0" w:space="0" w:color="auto"/>
        <w:right w:val="none" w:sz="0" w:space="0" w:color="auto"/>
      </w:divBdr>
    </w:div>
    <w:div w:id="22946672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76377565">
      <w:bodyDiv w:val="1"/>
      <w:marLeft w:val="0"/>
      <w:marRight w:val="0"/>
      <w:marTop w:val="0"/>
      <w:marBottom w:val="0"/>
      <w:divBdr>
        <w:top w:val="none" w:sz="0" w:space="0" w:color="auto"/>
        <w:left w:val="none" w:sz="0" w:space="0" w:color="auto"/>
        <w:bottom w:val="none" w:sz="0" w:space="0" w:color="auto"/>
        <w:right w:val="none" w:sz="0" w:space="0" w:color="auto"/>
      </w:divBdr>
    </w:div>
    <w:div w:id="278151456">
      <w:bodyDiv w:val="1"/>
      <w:marLeft w:val="0"/>
      <w:marRight w:val="0"/>
      <w:marTop w:val="0"/>
      <w:marBottom w:val="0"/>
      <w:divBdr>
        <w:top w:val="none" w:sz="0" w:space="0" w:color="auto"/>
        <w:left w:val="none" w:sz="0" w:space="0" w:color="auto"/>
        <w:bottom w:val="none" w:sz="0" w:space="0" w:color="auto"/>
        <w:right w:val="none" w:sz="0" w:space="0" w:color="auto"/>
      </w:divBdr>
    </w:div>
    <w:div w:id="281768757">
      <w:bodyDiv w:val="1"/>
      <w:marLeft w:val="0"/>
      <w:marRight w:val="0"/>
      <w:marTop w:val="0"/>
      <w:marBottom w:val="0"/>
      <w:divBdr>
        <w:top w:val="none" w:sz="0" w:space="0" w:color="auto"/>
        <w:left w:val="none" w:sz="0" w:space="0" w:color="auto"/>
        <w:bottom w:val="none" w:sz="0" w:space="0" w:color="auto"/>
        <w:right w:val="none" w:sz="0" w:space="0" w:color="auto"/>
      </w:divBdr>
    </w:div>
    <w:div w:id="300691658">
      <w:bodyDiv w:val="1"/>
      <w:marLeft w:val="0"/>
      <w:marRight w:val="0"/>
      <w:marTop w:val="0"/>
      <w:marBottom w:val="0"/>
      <w:divBdr>
        <w:top w:val="none" w:sz="0" w:space="0" w:color="auto"/>
        <w:left w:val="none" w:sz="0" w:space="0" w:color="auto"/>
        <w:bottom w:val="none" w:sz="0" w:space="0" w:color="auto"/>
        <w:right w:val="none" w:sz="0" w:space="0" w:color="auto"/>
      </w:divBdr>
    </w:div>
    <w:div w:id="305939298">
      <w:bodyDiv w:val="1"/>
      <w:marLeft w:val="0"/>
      <w:marRight w:val="0"/>
      <w:marTop w:val="0"/>
      <w:marBottom w:val="0"/>
      <w:divBdr>
        <w:top w:val="none" w:sz="0" w:space="0" w:color="auto"/>
        <w:left w:val="none" w:sz="0" w:space="0" w:color="auto"/>
        <w:bottom w:val="none" w:sz="0" w:space="0" w:color="auto"/>
        <w:right w:val="none" w:sz="0" w:space="0" w:color="auto"/>
      </w:divBdr>
    </w:div>
    <w:div w:id="317734093">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37736932">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69261838">
      <w:bodyDiv w:val="1"/>
      <w:marLeft w:val="0"/>
      <w:marRight w:val="0"/>
      <w:marTop w:val="0"/>
      <w:marBottom w:val="0"/>
      <w:divBdr>
        <w:top w:val="none" w:sz="0" w:space="0" w:color="auto"/>
        <w:left w:val="none" w:sz="0" w:space="0" w:color="auto"/>
        <w:bottom w:val="none" w:sz="0" w:space="0" w:color="auto"/>
        <w:right w:val="none" w:sz="0" w:space="0" w:color="auto"/>
      </w:divBdr>
    </w:div>
    <w:div w:id="374700232">
      <w:bodyDiv w:val="1"/>
      <w:marLeft w:val="0"/>
      <w:marRight w:val="0"/>
      <w:marTop w:val="0"/>
      <w:marBottom w:val="0"/>
      <w:divBdr>
        <w:top w:val="none" w:sz="0" w:space="0" w:color="auto"/>
        <w:left w:val="none" w:sz="0" w:space="0" w:color="auto"/>
        <w:bottom w:val="none" w:sz="0" w:space="0" w:color="auto"/>
        <w:right w:val="none" w:sz="0" w:space="0" w:color="auto"/>
      </w:divBdr>
    </w:div>
    <w:div w:id="406534450">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75606188">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510340218">
      <w:bodyDiv w:val="1"/>
      <w:marLeft w:val="0"/>
      <w:marRight w:val="0"/>
      <w:marTop w:val="0"/>
      <w:marBottom w:val="0"/>
      <w:divBdr>
        <w:top w:val="none" w:sz="0" w:space="0" w:color="auto"/>
        <w:left w:val="none" w:sz="0" w:space="0" w:color="auto"/>
        <w:bottom w:val="none" w:sz="0" w:space="0" w:color="auto"/>
        <w:right w:val="none" w:sz="0" w:space="0" w:color="auto"/>
      </w:divBdr>
    </w:div>
    <w:div w:id="534343254">
      <w:bodyDiv w:val="1"/>
      <w:marLeft w:val="0"/>
      <w:marRight w:val="0"/>
      <w:marTop w:val="0"/>
      <w:marBottom w:val="0"/>
      <w:divBdr>
        <w:top w:val="none" w:sz="0" w:space="0" w:color="auto"/>
        <w:left w:val="none" w:sz="0" w:space="0" w:color="auto"/>
        <w:bottom w:val="none" w:sz="0" w:space="0" w:color="auto"/>
        <w:right w:val="none" w:sz="0" w:space="0" w:color="auto"/>
      </w:divBdr>
    </w:div>
    <w:div w:id="561213299">
      <w:bodyDiv w:val="1"/>
      <w:marLeft w:val="0"/>
      <w:marRight w:val="0"/>
      <w:marTop w:val="0"/>
      <w:marBottom w:val="0"/>
      <w:divBdr>
        <w:top w:val="none" w:sz="0" w:space="0" w:color="auto"/>
        <w:left w:val="none" w:sz="0" w:space="0" w:color="auto"/>
        <w:bottom w:val="none" w:sz="0" w:space="0" w:color="auto"/>
        <w:right w:val="none" w:sz="0" w:space="0" w:color="auto"/>
      </w:divBdr>
    </w:div>
    <w:div w:id="588736994">
      <w:bodyDiv w:val="1"/>
      <w:marLeft w:val="0"/>
      <w:marRight w:val="0"/>
      <w:marTop w:val="0"/>
      <w:marBottom w:val="0"/>
      <w:divBdr>
        <w:top w:val="none" w:sz="0" w:space="0" w:color="auto"/>
        <w:left w:val="none" w:sz="0" w:space="0" w:color="auto"/>
        <w:bottom w:val="none" w:sz="0" w:space="0" w:color="auto"/>
        <w:right w:val="none" w:sz="0" w:space="0" w:color="auto"/>
      </w:divBdr>
    </w:div>
    <w:div w:id="608439140">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62777806">
      <w:bodyDiv w:val="1"/>
      <w:marLeft w:val="0"/>
      <w:marRight w:val="0"/>
      <w:marTop w:val="0"/>
      <w:marBottom w:val="0"/>
      <w:divBdr>
        <w:top w:val="none" w:sz="0" w:space="0" w:color="auto"/>
        <w:left w:val="none" w:sz="0" w:space="0" w:color="auto"/>
        <w:bottom w:val="none" w:sz="0" w:space="0" w:color="auto"/>
        <w:right w:val="none" w:sz="0" w:space="0" w:color="auto"/>
      </w:divBdr>
    </w:div>
    <w:div w:id="670717571">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1609897">
      <w:bodyDiv w:val="1"/>
      <w:marLeft w:val="0"/>
      <w:marRight w:val="0"/>
      <w:marTop w:val="0"/>
      <w:marBottom w:val="0"/>
      <w:divBdr>
        <w:top w:val="none" w:sz="0" w:space="0" w:color="auto"/>
        <w:left w:val="none" w:sz="0" w:space="0" w:color="auto"/>
        <w:bottom w:val="none" w:sz="0" w:space="0" w:color="auto"/>
        <w:right w:val="none" w:sz="0" w:space="0" w:color="auto"/>
      </w:divBdr>
    </w:div>
    <w:div w:id="776828089">
      <w:bodyDiv w:val="1"/>
      <w:marLeft w:val="0"/>
      <w:marRight w:val="0"/>
      <w:marTop w:val="0"/>
      <w:marBottom w:val="0"/>
      <w:divBdr>
        <w:top w:val="none" w:sz="0" w:space="0" w:color="auto"/>
        <w:left w:val="none" w:sz="0" w:space="0" w:color="auto"/>
        <w:bottom w:val="none" w:sz="0" w:space="0" w:color="auto"/>
        <w:right w:val="none" w:sz="0" w:space="0" w:color="auto"/>
      </w:divBdr>
    </w:div>
    <w:div w:id="805010926">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31026857">
      <w:bodyDiv w:val="1"/>
      <w:marLeft w:val="0"/>
      <w:marRight w:val="0"/>
      <w:marTop w:val="0"/>
      <w:marBottom w:val="0"/>
      <w:divBdr>
        <w:top w:val="none" w:sz="0" w:space="0" w:color="auto"/>
        <w:left w:val="none" w:sz="0" w:space="0" w:color="auto"/>
        <w:bottom w:val="none" w:sz="0" w:space="0" w:color="auto"/>
        <w:right w:val="none" w:sz="0" w:space="0" w:color="auto"/>
      </w:divBdr>
    </w:div>
    <w:div w:id="841242298">
      <w:bodyDiv w:val="1"/>
      <w:marLeft w:val="0"/>
      <w:marRight w:val="0"/>
      <w:marTop w:val="0"/>
      <w:marBottom w:val="0"/>
      <w:divBdr>
        <w:top w:val="none" w:sz="0" w:space="0" w:color="auto"/>
        <w:left w:val="none" w:sz="0" w:space="0" w:color="auto"/>
        <w:bottom w:val="none" w:sz="0" w:space="0" w:color="auto"/>
        <w:right w:val="none" w:sz="0" w:space="0" w:color="auto"/>
      </w:divBdr>
    </w:div>
    <w:div w:id="858861280">
      <w:bodyDiv w:val="1"/>
      <w:marLeft w:val="0"/>
      <w:marRight w:val="0"/>
      <w:marTop w:val="0"/>
      <w:marBottom w:val="0"/>
      <w:divBdr>
        <w:top w:val="none" w:sz="0" w:space="0" w:color="auto"/>
        <w:left w:val="none" w:sz="0" w:space="0" w:color="auto"/>
        <w:bottom w:val="none" w:sz="0" w:space="0" w:color="auto"/>
        <w:right w:val="none" w:sz="0" w:space="0" w:color="auto"/>
      </w:divBdr>
    </w:div>
    <w:div w:id="860506801">
      <w:bodyDiv w:val="1"/>
      <w:marLeft w:val="0"/>
      <w:marRight w:val="0"/>
      <w:marTop w:val="0"/>
      <w:marBottom w:val="0"/>
      <w:divBdr>
        <w:top w:val="none" w:sz="0" w:space="0" w:color="auto"/>
        <w:left w:val="none" w:sz="0" w:space="0" w:color="auto"/>
        <w:bottom w:val="none" w:sz="0" w:space="0" w:color="auto"/>
        <w:right w:val="none" w:sz="0" w:space="0" w:color="auto"/>
      </w:divBdr>
    </w:div>
    <w:div w:id="889809574">
      <w:bodyDiv w:val="1"/>
      <w:marLeft w:val="0"/>
      <w:marRight w:val="0"/>
      <w:marTop w:val="0"/>
      <w:marBottom w:val="0"/>
      <w:divBdr>
        <w:top w:val="none" w:sz="0" w:space="0" w:color="auto"/>
        <w:left w:val="none" w:sz="0" w:space="0" w:color="auto"/>
        <w:bottom w:val="none" w:sz="0" w:space="0" w:color="auto"/>
        <w:right w:val="none" w:sz="0" w:space="0" w:color="auto"/>
      </w:divBdr>
    </w:div>
    <w:div w:id="905577194">
      <w:bodyDiv w:val="1"/>
      <w:marLeft w:val="0"/>
      <w:marRight w:val="0"/>
      <w:marTop w:val="0"/>
      <w:marBottom w:val="0"/>
      <w:divBdr>
        <w:top w:val="none" w:sz="0" w:space="0" w:color="auto"/>
        <w:left w:val="none" w:sz="0" w:space="0" w:color="auto"/>
        <w:bottom w:val="none" w:sz="0" w:space="0" w:color="auto"/>
        <w:right w:val="none" w:sz="0" w:space="0" w:color="auto"/>
      </w:divBdr>
    </w:div>
    <w:div w:id="917786524">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82389480">
      <w:bodyDiv w:val="1"/>
      <w:marLeft w:val="0"/>
      <w:marRight w:val="0"/>
      <w:marTop w:val="0"/>
      <w:marBottom w:val="0"/>
      <w:divBdr>
        <w:top w:val="none" w:sz="0" w:space="0" w:color="auto"/>
        <w:left w:val="none" w:sz="0" w:space="0" w:color="auto"/>
        <w:bottom w:val="none" w:sz="0" w:space="0" w:color="auto"/>
        <w:right w:val="none" w:sz="0" w:space="0" w:color="auto"/>
      </w:divBdr>
    </w:div>
    <w:div w:id="1077098686">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97482103">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8544970">
      <w:bodyDiv w:val="1"/>
      <w:marLeft w:val="0"/>
      <w:marRight w:val="0"/>
      <w:marTop w:val="0"/>
      <w:marBottom w:val="0"/>
      <w:divBdr>
        <w:top w:val="none" w:sz="0" w:space="0" w:color="auto"/>
        <w:left w:val="none" w:sz="0" w:space="0" w:color="auto"/>
        <w:bottom w:val="none" w:sz="0" w:space="0" w:color="auto"/>
        <w:right w:val="none" w:sz="0" w:space="0" w:color="auto"/>
      </w:divBdr>
    </w:div>
    <w:div w:id="1240797684">
      <w:bodyDiv w:val="1"/>
      <w:marLeft w:val="0"/>
      <w:marRight w:val="0"/>
      <w:marTop w:val="0"/>
      <w:marBottom w:val="0"/>
      <w:divBdr>
        <w:top w:val="none" w:sz="0" w:space="0" w:color="auto"/>
        <w:left w:val="none" w:sz="0" w:space="0" w:color="auto"/>
        <w:bottom w:val="none" w:sz="0" w:space="0" w:color="auto"/>
        <w:right w:val="none" w:sz="0" w:space="0" w:color="auto"/>
      </w:divBdr>
    </w:div>
    <w:div w:id="1250042635">
      <w:bodyDiv w:val="1"/>
      <w:marLeft w:val="0"/>
      <w:marRight w:val="0"/>
      <w:marTop w:val="0"/>
      <w:marBottom w:val="0"/>
      <w:divBdr>
        <w:top w:val="none" w:sz="0" w:space="0" w:color="auto"/>
        <w:left w:val="none" w:sz="0" w:space="0" w:color="auto"/>
        <w:bottom w:val="none" w:sz="0" w:space="0" w:color="auto"/>
        <w:right w:val="none" w:sz="0" w:space="0" w:color="auto"/>
      </w:divBdr>
    </w:div>
    <w:div w:id="1267691369">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29792851">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3283307">
      <w:bodyDiv w:val="1"/>
      <w:marLeft w:val="0"/>
      <w:marRight w:val="0"/>
      <w:marTop w:val="0"/>
      <w:marBottom w:val="0"/>
      <w:divBdr>
        <w:top w:val="none" w:sz="0" w:space="0" w:color="auto"/>
        <w:left w:val="none" w:sz="0" w:space="0" w:color="auto"/>
        <w:bottom w:val="none" w:sz="0" w:space="0" w:color="auto"/>
        <w:right w:val="none" w:sz="0" w:space="0" w:color="auto"/>
      </w:divBdr>
    </w:div>
    <w:div w:id="1363823555">
      <w:bodyDiv w:val="1"/>
      <w:marLeft w:val="0"/>
      <w:marRight w:val="0"/>
      <w:marTop w:val="0"/>
      <w:marBottom w:val="0"/>
      <w:divBdr>
        <w:top w:val="none" w:sz="0" w:space="0" w:color="auto"/>
        <w:left w:val="none" w:sz="0" w:space="0" w:color="auto"/>
        <w:bottom w:val="none" w:sz="0" w:space="0" w:color="auto"/>
        <w:right w:val="none" w:sz="0" w:space="0" w:color="auto"/>
      </w:divBdr>
    </w:div>
    <w:div w:id="1377315651">
      <w:bodyDiv w:val="1"/>
      <w:marLeft w:val="0"/>
      <w:marRight w:val="0"/>
      <w:marTop w:val="0"/>
      <w:marBottom w:val="0"/>
      <w:divBdr>
        <w:top w:val="none" w:sz="0" w:space="0" w:color="auto"/>
        <w:left w:val="none" w:sz="0" w:space="0" w:color="auto"/>
        <w:bottom w:val="none" w:sz="0" w:space="0" w:color="auto"/>
        <w:right w:val="none" w:sz="0" w:space="0" w:color="auto"/>
      </w:divBdr>
    </w:div>
    <w:div w:id="1385593782">
      <w:bodyDiv w:val="1"/>
      <w:marLeft w:val="0"/>
      <w:marRight w:val="0"/>
      <w:marTop w:val="0"/>
      <w:marBottom w:val="0"/>
      <w:divBdr>
        <w:top w:val="none" w:sz="0" w:space="0" w:color="auto"/>
        <w:left w:val="none" w:sz="0" w:space="0" w:color="auto"/>
        <w:bottom w:val="none" w:sz="0" w:space="0" w:color="auto"/>
        <w:right w:val="none" w:sz="0" w:space="0" w:color="auto"/>
      </w:divBdr>
    </w:div>
    <w:div w:id="1432622371">
      <w:bodyDiv w:val="1"/>
      <w:marLeft w:val="0"/>
      <w:marRight w:val="0"/>
      <w:marTop w:val="0"/>
      <w:marBottom w:val="0"/>
      <w:divBdr>
        <w:top w:val="none" w:sz="0" w:space="0" w:color="auto"/>
        <w:left w:val="none" w:sz="0" w:space="0" w:color="auto"/>
        <w:bottom w:val="none" w:sz="0" w:space="0" w:color="auto"/>
        <w:right w:val="none" w:sz="0" w:space="0" w:color="auto"/>
      </w:divBdr>
    </w:div>
    <w:div w:id="1441799262">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07557165">
      <w:bodyDiv w:val="1"/>
      <w:marLeft w:val="0"/>
      <w:marRight w:val="0"/>
      <w:marTop w:val="0"/>
      <w:marBottom w:val="0"/>
      <w:divBdr>
        <w:top w:val="none" w:sz="0" w:space="0" w:color="auto"/>
        <w:left w:val="none" w:sz="0" w:space="0" w:color="auto"/>
        <w:bottom w:val="none" w:sz="0" w:space="0" w:color="auto"/>
        <w:right w:val="none" w:sz="0" w:space="0" w:color="auto"/>
      </w:divBdr>
    </w:div>
    <w:div w:id="1555508895">
      <w:bodyDiv w:val="1"/>
      <w:marLeft w:val="0"/>
      <w:marRight w:val="0"/>
      <w:marTop w:val="0"/>
      <w:marBottom w:val="0"/>
      <w:divBdr>
        <w:top w:val="none" w:sz="0" w:space="0" w:color="auto"/>
        <w:left w:val="none" w:sz="0" w:space="0" w:color="auto"/>
        <w:bottom w:val="none" w:sz="0" w:space="0" w:color="auto"/>
        <w:right w:val="none" w:sz="0" w:space="0" w:color="auto"/>
      </w:divBdr>
    </w:div>
    <w:div w:id="1615408801">
      <w:bodyDiv w:val="1"/>
      <w:marLeft w:val="0"/>
      <w:marRight w:val="0"/>
      <w:marTop w:val="0"/>
      <w:marBottom w:val="0"/>
      <w:divBdr>
        <w:top w:val="none" w:sz="0" w:space="0" w:color="auto"/>
        <w:left w:val="none" w:sz="0" w:space="0" w:color="auto"/>
        <w:bottom w:val="none" w:sz="0" w:space="0" w:color="auto"/>
        <w:right w:val="none" w:sz="0" w:space="0" w:color="auto"/>
      </w:divBdr>
      <w:divsChild>
        <w:div w:id="18968082">
          <w:marLeft w:val="0"/>
          <w:marRight w:val="0"/>
          <w:marTop w:val="0"/>
          <w:marBottom w:val="0"/>
          <w:divBdr>
            <w:top w:val="none" w:sz="0" w:space="0" w:color="auto"/>
            <w:left w:val="none" w:sz="0" w:space="0" w:color="auto"/>
            <w:bottom w:val="none" w:sz="0" w:space="0" w:color="auto"/>
            <w:right w:val="none" w:sz="0" w:space="0" w:color="auto"/>
          </w:divBdr>
        </w:div>
        <w:div w:id="24060134">
          <w:marLeft w:val="0"/>
          <w:marRight w:val="0"/>
          <w:marTop w:val="0"/>
          <w:marBottom w:val="0"/>
          <w:divBdr>
            <w:top w:val="none" w:sz="0" w:space="0" w:color="auto"/>
            <w:left w:val="none" w:sz="0" w:space="0" w:color="auto"/>
            <w:bottom w:val="none" w:sz="0" w:space="0" w:color="auto"/>
            <w:right w:val="none" w:sz="0" w:space="0" w:color="auto"/>
          </w:divBdr>
        </w:div>
        <w:div w:id="196550178">
          <w:marLeft w:val="0"/>
          <w:marRight w:val="0"/>
          <w:marTop w:val="0"/>
          <w:marBottom w:val="0"/>
          <w:divBdr>
            <w:top w:val="none" w:sz="0" w:space="0" w:color="auto"/>
            <w:left w:val="none" w:sz="0" w:space="0" w:color="auto"/>
            <w:bottom w:val="none" w:sz="0" w:space="0" w:color="auto"/>
            <w:right w:val="none" w:sz="0" w:space="0" w:color="auto"/>
          </w:divBdr>
        </w:div>
        <w:div w:id="485778859">
          <w:marLeft w:val="0"/>
          <w:marRight w:val="0"/>
          <w:marTop w:val="0"/>
          <w:marBottom w:val="0"/>
          <w:divBdr>
            <w:top w:val="none" w:sz="0" w:space="0" w:color="auto"/>
            <w:left w:val="none" w:sz="0" w:space="0" w:color="auto"/>
            <w:bottom w:val="none" w:sz="0" w:space="0" w:color="auto"/>
            <w:right w:val="none" w:sz="0" w:space="0" w:color="auto"/>
          </w:divBdr>
        </w:div>
        <w:div w:id="834109268">
          <w:marLeft w:val="0"/>
          <w:marRight w:val="0"/>
          <w:marTop w:val="0"/>
          <w:marBottom w:val="0"/>
          <w:divBdr>
            <w:top w:val="none" w:sz="0" w:space="0" w:color="auto"/>
            <w:left w:val="none" w:sz="0" w:space="0" w:color="auto"/>
            <w:bottom w:val="none" w:sz="0" w:space="0" w:color="auto"/>
            <w:right w:val="none" w:sz="0" w:space="0" w:color="auto"/>
          </w:divBdr>
        </w:div>
        <w:div w:id="960112296">
          <w:marLeft w:val="0"/>
          <w:marRight w:val="0"/>
          <w:marTop w:val="0"/>
          <w:marBottom w:val="0"/>
          <w:divBdr>
            <w:top w:val="none" w:sz="0" w:space="0" w:color="auto"/>
            <w:left w:val="none" w:sz="0" w:space="0" w:color="auto"/>
            <w:bottom w:val="none" w:sz="0" w:space="0" w:color="auto"/>
            <w:right w:val="none" w:sz="0" w:space="0" w:color="auto"/>
          </w:divBdr>
        </w:div>
        <w:div w:id="968974569">
          <w:marLeft w:val="0"/>
          <w:marRight w:val="0"/>
          <w:marTop w:val="0"/>
          <w:marBottom w:val="0"/>
          <w:divBdr>
            <w:top w:val="none" w:sz="0" w:space="0" w:color="auto"/>
            <w:left w:val="none" w:sz="0" w:space="0" w:color="auto"/>
            <w:bottom w:val="none" w:sz="0" w:space="0" w:color="auto"/>
            <w:right w:val="none" w:sz="0" w:space="0" w:color="auto"/>
          </w:divBdr>
        </w:div>
        <w:div w:id="1238511504">
          <w:marLeft w:val="0"/>
          <w:marRight w:val="0"/>
          <w:marTop w:val="0"/>
          <w:marBottom w:val="0"/>
          <w:divBdr>
            <w:top w:val="none" w:sz="0" w:space="0" w:color="auto"/>
            <w:left w:val="none" w:sz="0" w:space="0" w:color="auto"/>
            <w:bottom w:val="none" w:sz="0" w:space="0" w:color="auto"/>
            <w:right w:val="none" w:sz="0" w:space="0" w:color="auto"/>
          </w:divBdr>
        </w:div>
        <w:div w:id="1585604201">
          <w:marLeft w:val="0"/>
          <w:marRight w:val="0"/>
          <w:marTop w:val="0"/>
          <w:marBottom w:val="0"/>
          <w:divBdr>
            <w:top w:val="none" w:sz="0" w:space="0" w:color="auto"/>
            <w:left w:val="none" w:sz="0" w:space="0" w:color="auto"/>
            <w:bottom w:val="none" w:sz="0" w:space="0" w:color="auto"/>
            <w:right w:val="none" w:sz="0" w:space="0" w:color="auto"/>
          </w:divBdr>
        </w:div>
        <w:div w:id="2142576924">
          <w:marLeft w:val="0"/>
          <w:marRight w:val="0"/>
          <w:marTop w:val="0"/>
          <w:marBottom w:val="0"/>
          <w:divBdr>
            <w:top w:val="none" w:sz="0" w:space="0" w:color="auto"/>
            <w:left w:val="none" w:sz="0" w:space="0" w:color="auto"/>
            <w:bottom w:val="none" w:sz="0" w:space="0" w:color="auto"/>
            <w:right w:val="none" w:sz="0" w:space="0" w:color="auto"/>
          </w:divBdr>
        </w:div>
      </w:divsChild>
    </w:div>
    <w:div w:id="1616593016">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4870522">
      <w:bodyDiv w:val="1"/>
      <w:marLeft w:val="0"/>
      <w:marRight w:val="0"/>
      <w:marTop w:val="0"/>
      <w:marBottom w:val="0"/>
      <w:divBdr>
        <w:top w:val="none" w:sz="0" w:space="0" w:color="auto"/>
        <w:left w:val="none" w:sz="0" w:space="0" w:color="auto"/>
        <w:bottom w:val="none" w:sz="0" w:space="0" w:color="auto"/>
        <w:right w:val="none" w:sz="0" w:space="0" w:color="auto"/>
      </w:divBdr>
    </w:div>
    <w:div w:id="1723599043">
      <w:bodyDiv w:val="1"/>
      <w:marLeft w:val="0"/>
      <w:marRight w:val="0"/>
      <w:marTop w:val="0"/>
      <w:marBottom w:val="0"/>
      <w:divBdr>
        <w:top w:val="none" w:sz="0" w:space="0" w:color="auto"/>
        <w:left w:val="none" w:sz="0" w:space="0" w:color="auto"/>
        <w:bottom w:val="none" w:sz="0" w:space="0" w:color="auto"/>
        <w:right w:val="none" w:sz="0" w:space="0" w:color="auto"/>
      </w:divBdr>
    </w:div>
    <w:div w:id="1734155555">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316403">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8489345">
      <w:bodyDiv w:val="1"/>
      <w:marLeft w:val="0"/>
      <w:marRight w:val="0"/>
      <w:marTop w:val="0"/>
      <w:marBottom w:val="0"/>
      <w:divBdr>
        <w:top w:val="none" w:sz="0" w:space="0" w:color="auto"/>
        <w:left w:val="none" w:sz="0" w:space="0" w:color="auto"/>
        <w:bottom w:val="none" w:sz="0" w:space="0" w:color="auto"/>
        <w:right w:val="none" w:sz="0" w:space="0" w:color="auto"/>
      </w:divBdr>
    </w:div>
    <w:div w:id="1891578468">
      <w:bodyDiv w:val="1"/>
      <w:marLeft w:val="0"/>
      <w:marRight w:val="0"/>
      <w:marTop w:val="0"/>
      <w:marBottom w:val="0"/>
      <w:divBdr>
        <w:top w:val="none" w:sz="0" w:space="0" w:color="auto"/>
        <w:left w:val="none" w:sz="0" w:space="0" w:color="auto"/>
        <w:bottom w:val="none" w:sz="0" w:space="0" w:color="auto"/>
        <w:right w:val="none" w:sz="0" w:space="0" w:color="auto"/>
      </w:divBdr>
    </w:div>
    <w:div w:id="1935942990">
      <w:bodyDiv w:val="1"/>
      <w:marLeft w:val="0"/>
      <w:marRight w:val="0"/>
      <w:marTop w:val="0"/>
      <w:marBottom w:val="0"/>
      <w:divBdr>
        <w:top w:val="none" w:sz="0" w:space="0" w:color="auto"/>
        <w:left w:val="none" w:sz="0" w:space="0" w:color="auto"/>
        <w:bottom w:val="none" w:sz="0" w:space="0" w:color="auto"/>
        <w:right w:val="none" w:sz="0" w:space="0" w:color="auto"/>
      </w:divBdr>
    </w:div>
    <w:div w:id="1936553008">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746435">
      <w:bodyDiv w:val="1"/>
      <w:marLeft w:val="0"/>
      <w:marRight w:val="0"/>
      <w:marTop w:val="0"/>
      <w:marBottom w:val="0"/>
      <w:divBdr>
        <w:top w:val="none" w:sz="0" w:space="0" w:color="auto"/>
        <w:left w:val="none" w:sz="0" w:space="0" w:color="auto"/>
        <w:bottom w:val="none" w:sz="0" w:space="0" w:color="auto"/>
        <w:right w:val="none" w:sz="0" w:space="0" w:color="auto"/>
      </w:divBdr>
    </w:div>
    <w:div w:id="1972395136">
      <w:bodyDiv w:val="1"/>
      <w:marLeft w:val="0"/>
      <w:marRight w:val="0"/>
      <w:marTop w:val="0"/>
      <w:marBottom w:val="0"/>
      <w:divBdr>
        <w:top w:val="none" w:sz="0" w:space="0" w:color="auto"/>
        <w:left w:val="none" w:sz="0" w:space="0" w:color="auto"/>
        <w:bottom w:val="none" w:sz="0" w:space="0" w:color="auto"/>
        <w:right w:val="none" w:sz="0" w:space="0" w:color="auto"/>
      </w:divBdr>
    </w:div>
    <w:div w:id="2018191283">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55765376">
      <w:bodyDiv w:val="1"/>
      <w:marLeft w:val="0"/>
      <w:marRight w:val="0"/>
      <w:marTop w:val="0"/>
      <w:marBottom w:val="0"/>
      <w:divBdr>
        <w:top w:val="none" w:sz="0" w:space="0" w:color="auto"/>
        <w:left w:val="none" w:sz="0" w:space="0" w:color="auto"/>
        <w:bottom w:val="none" w:sz="0" w:space="0" w:color="auto"/>
        <w:right w:val="none" w:sz="0" w:space="0" w:color="auto"/>
      </w:divBdr>
    </w:div>
    <w:div w:id="2066179776">
      <w:bodyDiv w:val="1"/>
      <w:marLeft w:val="0"/>
      <w:marRight w:val="0"/>
      <w:marTop w:val="0"/>
      <w:marBottom w:val="0"/>
      <w:divBdr>
        <w:top w:val="none" w:sz="0" w:space="0" w:color="auto"/>
        <w:left w:val="none" w:sz="0" w:space="0" w:color="auto"/>
        <w:bottom w:val="none" w:sz="0" w:space="0" w:color="auto"/>
        <w:right w:val="none" w:sz="0" w:space="0" w:color="auto"/>
      </w:divBdr>
    </w:div>
    <w:div w:id="2066832121">
      <w:bodyDiv w:val="1"/>
      <w:marLeft w:val="0"/>
      <w:marRight w:val="0"/>
      <w:marTop w:val="0"/>
      <w:marBottom w:val="0"/>
      <w:divBdr>
        <w:top w:val="none" w:sz="0" w:space="0" w:color="auto"/>
        <w:left w:val="none" w:sz="0" w:space="0" w:color="auto"/>
        <w:bottom w:val="none" w:sz="0" w:space="0" w:color="auto"/>
        <w:right w:val="none" w:sz="0" w:space="0" w:color="auto"/>
      </w:divBdr>
    </w:div>
    <w:div w:id="2097743440">
      <w:bodyDiv w:val="1"/>
      <w:marLeft w:val="0"/>
      <w:marRight w:val="0"/>
      <w:marTop w:val="0"/>
      <w:marBottom w:val="0"/>
      <w:divBdr>
        <w:top w:val="none" w:sz="0" w:space="0" w:color="auto"/>
        <w:left w:val="none" w:sz="0" w:space="0" w:color="auto"/>
        <w:bottom w:val="none" w:sz="0" w:space="0" w:color="auto"/>
        <w:right w:val="none" w:sz="0" w:space="0" w:color="auto"/>
      </w:divBdr>
    </w:div>
    <w:div w:id="2107069669">
      <w:bodyDiv w:val="1"/>
      <w:marLeft w:val="0"/>
      <w:marRight w:val="0"/>
      <w:marTop w:val="0"/>
      <w:marBottom w:val="0"/>
      <w:divBdr>
        <w:top w:val="none" w:sz="0" w:space="0" w:color="auto"/>
        <w:left w:val="none" w:sz="0" w:space="0" w:color="auto"/>
        <w:bottom w:val="none" w:sz="0" w:space="0" w:color="auto"/>
        <w:right w:val="none" w:sz="0" w:space="0" w:color="auto"/>
      </w:divBdr>
    </w:div>
    <w:div w:id="2114668914">
      <w:bodyDiv w:val="1"/>
      <w:marLeft w:val="0"/>
      <w:marRight w:val="0"/>
      <w:marTop w:val="0"/>
      <w:marBottom w:val="0"/>
      <w:divBdr>
        <w:top w:val="none" w:sz="0" w:space="0" w:color="auto"/>
        <w:left w:val="none" w:sz="0" w:space="0" w:color="auto"/>
        <w:bottom w:val="none" w:sz="0" w:space="0" w:color="auto"/>
        <w:right w:val="none" w:sz="0" w:space="0" w:color="auto"/>
      </w:divBdr>
    </w:div>
    <w:div w:id="2121338724">
      <w:bodyDiv w:val="1"/>
      <w:marLeft w:val="0"/>
      <w:marRight w:val="0"/>
      <w:marTop w:val="0"/>
      <w:marBottom w:val="0"/>
      <w:divBdr>
        <w:top w:val="none" w:sz="0" w:space="0" w:color="auto"/>
        <w:left w:val="none" w:sz="0" w:space="0" w:color="auto"/>
        <w:bottom w:val="none" w:sz="0" w:space="0" w:color="auto"/>
        <w:right w:val="none" w:sz="0" w:space="0" w:color="auto"/>
      </w:divBdr>
      <w:divsChild>
        <w:div w:id="1038775148">
          <w:marLeft w:val="0"/>
          <w:marRight w:val="0"/>
          <w:marTop w:val="0"/>
          <w:marBottom w:val="0"/>
          <w:divBdr>
            <w:top w:val="single" w:sz="6" w:space="4" w:color="DEDEDE"/>
            <w:left w:val="single" w:sz="6" w:space="4" w:color="DEDEDE"/>
            <w:bottom w:val="single" w:sz="6" w:space="4" w:color="DEDEDE"/>
            <w:right w:val="single" w:sz="6" w:space="4" w:color="DEDEDE"/>
          </w:divBdr>
        </w:div>
      </w:divsChild>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4FA84A-0F76-4227-A746-C0370688D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30</Pages>
  <Words>6292</Words>
  <Characters>34608</Characters>
  <Application>Microsoft Office Word</Application>
  <DocSecurity>0</DocSecurity>
  <Lines>288</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8</cp:revision>
  <cp:lastPrinted>2019-01-09T20:36:00Z</cp:lastPrinted>
  <dcterms:created xsi:type="dcterms:W3CDTF">2018-12-06T17:20:00Z</dcterms:created>
  <dcterms:modified xsi:type="dcterms:W3CDTF">2019-03-11T18:49:00Z</dcterms:modified>
</cp:coreProperties>
</file>